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2194" w14:textId="77777777" w:rsidR="003346D4" w:rsidRPr="003172B4" w:rsidRDefault="003346D4" w:rsidP="003346D4">
      <w:pPr>
        <w:autoSpaceDE w:val="0"/>
        <w:autoSpaceDN w:val="0"/>
        <w:adjustRightInd w:val="0"/>
        <w:jc w:val="center"/>
        <w:rPr>
          <w:b/>
          <w:bCs/>
          <w:smallCaps/>
          <w:sz w:val="33"/>
          <w:szCs w:val="33"/>
        </w:rPr>
      </w:pPr>
      <w:r w:rsidRPr="003172B4">
        <w:rPr>
          <w:b/>
          <w:bCs/>
          <w:smallCaps/>
          <w:sz w:val="33"/>
          <w:szCs w:val="33"/>
        </w:rPr>
        <w:t>INFORMATIVO STF</w:t>
      </w:r>
    </w:p>
    <w:p w14:paraId="5E0EF95D" w14:textId="77777777" w:rsidR="003346D4" w:rsidRPr="003172B4" w:rsidRDefault="003346D4" w:rsidP="00B20C84">
      <w:pPr>
        <w:pStyle w:val="Ttulo8"/>
        <w:tabs>
          <w:tab w:val="clear" w:pos="284"/>
        </w:tabs>
      </w:pPr>
    </w:p>
    <w:p w14:paraId="7F815360" w14:textId="082CCE44" w:rsidR="003346D4" w:rsidRPr="003172B4" w:rsidRDefault="003346D4" w:rsidP="00B20C84">
      <w:pPr>
        <w:pStyle w:val="Ttulo8"/>
        <w:tabs>
          <w:tab w:val="clear" w:pos="284"/>
        </w:tabs>
        <w:jc w:val="center"/>
      </w:pPr>
      <w:r w:rsidRPr="003172B4">
        <w:t xml:space="preserve">Nº </w:t>
      </w:r>
      <w:r w:rsidR="00362643">
        <w:t>1233</w:t>
      </w:r>
      <w:r w:rsidRPr="003172B4">
        <w:t>/202</w:t>
      </w:r>
      <w:r w:rsidR="00DA0B30">
        <w:t>6</w:t>
      </w:r>
    </w:p>
    <w:p w14:paraId="1F688DFA" w14:textId="77777777" w:rsidR="003346D4" w:rsidRPr="003172B4" w:rsidRDefault="003346D4" w:rsidP="003346D4"/>
    <w:p w14:paraId="091B6C4B" w14:textId="29DAE115" w:rsidR="003346D4" w:rsidRPr="003172B4" w:rsidRDefault="00F80E44" w:rsidP="00B20C84">
      <w:pPr>
        <w:pStyle w:val="Ttulo8"/>
        <w:tabs>
          <w:tab w:val="clear" w:pos="284"/>
        </w:tabs>
        <w:jc w:val="center"/>
      </w:pPr>
      <w:r w:rsidRPr="003172B4">
        <w:t>Data de divulgação:</w:t>
      </w:r>
      <w:r w:rsidR="003346D4" w:rsidRPr="003172B4">
        <w:t xml:space="preserve"> </w:t>
      </w:r>
      <w:r w:rsidR="00362643">
        <w:t>19</w:t>
      </w:r>
      <w:r w:rsidR="00F9702B">
        <w:t xml:space="preserve"> </w:t>
      </w:r>
      <w:r w:rsidR="00C37594" w:rsidRPr="003172B4">
        <w:t xml:space="preserve">de </w:t>
      </w:r>
      <w:r w:rsidR="00362643">
        <w:t>outubro</w:t>
      </w:r>
      <w:r w:rsidR="006F26B3">
        <w:t xml:space="preserve"> </w:t>
      </w:r>
      <w:r w:rsidR="003346D4" w:rsidRPr="003172B4">
        <w:t>de 20</w:t>
      </w:r>
      <w:r w:rsidR="008D7621" w:rsidRPr="003172B4">
        <w:t>2</w:t>
      </w:r>
      <w:r w:rsidR="00DA0B30">
        <w:t>6</w:t>
      </w:r>
    </w:p>
    <w:p w14:paraId="7C161CC2" w14:textId="77777777" w:rsidR="003346D4" w:rsidRPr="003172B4" w:rsidRDefault="003346D4" w:rsidP="003346D4">
      <w:pPr>
        <w:autoSpaceDE w:val="0"/>
        <w:autoSpaceDN w:val="0"/>
        <w:adjustRightInd w:val="0"/>
        <w:jc w:val="center"/>
        <w:rPr>
          <w:b/>
          <w:bCs/>
          <w:smallCaps/>
          <w:sz w:val="33"/>
          <w:szCs w:val="33"/>
        </w:rPr>
      </w:pPr>
    </w:p>
    <w:p w14:paraId="775A426C" w14:textId="77777777" w:rsidR="003346D4" w:rsidRPr="003172B4" w:rsidRDefault="003346D4" w:rsidP="00B20C84">
      <w:pPr>
        <w:pStyle w:val="Ttulo8"/>
        <w:tabs>
          <w:tab w:val="clear" w:pos="284"/>
        </w:tabs>
        <w:jc w:val="center"/>
        <w:rPr>
          <w:sz w:val="16"/>
          <w:szCs w:val="16"/>
        </w:rPr>
      </w:pPr>
      <w:r w:rsidRPr="003172B4">
        <w:rPr>
          <w:sz w:val="16"/>
          <w:szCs w:val="16"/>
        </w:rPr>
        <w:t>Permite-se a reprodução desta publicação, no todo ou em parte, sem alteração do conteúdo, desde que citada a fonte.</w:t>
      </w:r>
    </w:p>
    <w:p w14:paraId="5CB3247D" w14:textId="77777777" w:rsidR="003346D4" w:rsidRPr="003172B4" w:rsidRDefault="003346D4" w:rsidP="00B20C84">
      <w:pPr>
        <w:pStyle w:val="Ttulo8"/>
        <w:tabs>
          <w:tab w:val="clear" w:pos="284"/>
        </w:tabs>
        <w:rPr>
          <w:sz w:val="20"/>
          <w:szCs w:val="20"/>
        </w:rPr>
      </w:pPr>
    </w:p>
    <w:p w14:paraId="5F8BC7F8" w14:textId="77777777" w:rsidR="003346D4" w:rsidRPr="003172B4" w:rsidRDefault="003346D4" w:rsidP="00B20C84">
      <w:pPr>
        <w:pStyle w:val="Ttulo8"/>
        <w:tabs>
          <w:tab w:val="clear" w:pos="284"/>
        </w:tabs>
        <w:jc w:val="center"/>
        <w:rPr>
          <w:sz w:val="16"/>
          <w:szCs w:val="16"/>
        </w:rPr>
      </w:pPr>
      <w:r w:rsidRPr="003172B4">
        <w:rPr>
          <w:sz w:val="16"/>
          <w:szCs w:val="16"/>
        </w:rPr>
        <w:t>ISSN: </w:t>
      </w:r>
      <w:hyperlink r:id="rId8" w:history="1">
        <w:r w:rsidRPr="003172B4">
          <w:rPr>
            <w:b w:val="0"/>
            <w:sz w:val="16"/>
            <w:szCs w:val="16"/>
          </w:rPr>
          <w:t>2675-8210</w:t>
        </w:r>
      </w:hyperlink>
    </w:p>
    <w:p w14:paraId="108358E7" w14:textId="77777777" w:rsidR="003346D4" w:rsidRPr="003172B4" w:rsidRDefault="003346D4" w:rsidP="00B20C84">
      <w:pPr>
        <w:pStyle w:val="Ttulo8"/>
        <w:tabs>
          <w:tab w:val="clear" w:pos="284"/>
        </w:tabs>
        <w:rPr>
          <w:b w:val="0"/>
          <w:sz w:val="20"/>
          <w:szCs w:val="20"/>
        </w:rPr>
      </w:pPr>
    </w:p>
    <w:p w14:paraId="19F6474C" w14:textId="6377F5FA" w:rsidR="003346D4" w:rsidRPr="003172B4" w:rsidRDefault="003346D4" w:rsidP="00B20C84">
      <w:pPr>
        <w:pStyle w:val="Ttulo8"/>
        <w:tabs>
          <w:tab w:val="clear" w:pos="284"/>
        </w:tabs>
        <w:rPr>
          <w:b w:val="0"/>
          <w:sz w:val="16"/>
          <w:szCs w:val="16"/>
        </w:rPr>
      </w:pPr>
      <w:r w:rsidRPr="003172B4">
        <w:rPr>
          <w:b w:val="0"/>
          <w:sz w:val="16"/>
          <w:szCs w:val="16"/>
        </w:rPr>
        <w:t xml:space="preserve">INFORMATIVO STF. Brasília: Supremo Tribunal Federal, Secretaria de Altos Estudos, Pesquisas e Gestão da Informação, n. </w:t>
      </w:r>
      <w:r w:rsidR="00362643">
        <w:rPr>
          <w:b w:val="0"/>
          <w:sz w:val="16"/>
          <w:szCs w:val="16"/>
        </w:rPr>
        <w:t>1233</w:t>
      </w:r>
      <w:r w:rsidRPr="003172B4">
        <w:rPr>
          <w:b w:val="0"/>
          <w:sz w:val="16"/>
          <w:szCs w:val="16"/>
        </w:rPr>
        <w:t>/202</w:t>
      </w:r>
      <w:r w:rsidR="00DA0B30">
        <w:rPr>
          <w:b w:val="0"/>
          <w:sz w:val="16"/>
          <w:szCs w:val="16"/>
        </w:rPr>
        <w:t>6</w:t>
      </w:r>
      <w:r w:rsidRPr="003172B4">
        <w:rPr>
          <w:b w:val="0"/>
          <w:sz w:val="16"/>
          <w:szCs w:val="16"/>
        </w:rPr>
        <w:t xml:space="preserve">. Disponível em: </w:t>
      </w:r>
      <w:hyperlink r:id="rId9" w:history="1">
        <w:r w:rsidRPr="003172B4">
          <w:rPr>
            <w:rStyle w:val="Hyperlink"/>
            <w:b w:val="0"/>
            <w:sz w:val="16"/>
            <w:szCs w:val="16"/>
          </w:rPr>
          <w:t>http://portal.stf.jus.br/textos/verTexto.asp?servico=informativoSTF</w:t>
        </w:r>
      </w:hyperlink>
      <w:r w:rsidRPr="003172B4">
        <w:rPr>
          <w:b w:val="0"/>
          <w:sz w:val="16"/>
          <w:szCs w:val="16"/>
        </w:rPr>
        <w:t xml:space="preserve">. Data de divulgação: </w:t>
      </w:r>
      <w:r w:rsidR="00362643">
        <w:rPr>
          <w:b w:val="0"/>
          <w:sz w:val="16"/>
          <w:szCs w:val="16"/>
        </w:rPr>
        <w:t>19</w:t>
      </w:r>
      <w:r w:rsidR="00CA6E74">
        <w:rPr>
          <w:b w:val="0"/>
          <w:sz w:val="16"/>
          <w:szCs w:val="16"/>
        </w:rPr>
        <w:t xml:space="preserve"> </w:t>
      </w:r>
      <w:r w:rsidR="00D805B8" w:rsidRPr="00D805B8">
        <w:rPr>
          <w:b w:val="0"/>
          <w:sz w:val="16"/>
          <w:szCs w:val="16"/>
        </w:rPr>
        <w:t>de</w:t>
      </w:r>
      <w:r w:rsidR="00F9702B">
        <w:rPr>
          <w:b w:val="0"/>
          <w:sz w:val="16"/>
          <w:szCs w:val="16"/>
        </w:rPr>
        <w:t xml:space="preserve"> </w:t>
      </w:r>
      <w:r w:rsidR="00362643">
        <w:rPr>
          <w:b w:val="0"/>
          <w:sz w:val="16"/>
          <w:szCs w:val="16"/>
        </w:rPr>
        <w:t>outubro</w:t>
      </w:r>
      <w:r w:rsidR="006F26B3">
        <w:rPr>
          <w:b w:val="0"/>
          <w:sz w:val="16"/>
          <w:szCs w:val="16"/>
        </w:rPr>
        <w:t xml:space="preserve"> </w:t>
      </w:r>
      <w:r w:rsidR="00D805B8" w:rsidRPr="00D805B8">
        <w:rPr>
          <w:b w:val="0"/>
          <w:sz w:val="16"/>
          <w:szCs w:val="16"/>
        </w:rPr>
        <w:t>de 202</w:t>
      </w:r>
      <w:r w:rsidR="00DA0B30">
        <w:rPr>
          <w:b w:val="0"/>
          <w:sz w:val="16"/>
          <w:szCs w:val="16"/>
        </w:rPr>
        <w:t>6</w:t>
      </w:r>
      <w:r w:rsidRPr="003172B4">
        <w:rPr>
          <w:b w:val="0"/>
          <w:sz w:val="16"/>
          <w:szCs w:val="16"/>
        </w:rPr>
        <w:t>.</w:t>
      </w:r>
    </w:p>
    <w:p w14:paraId="1819FCFD" w14:textId="77777777" w:rsidR="003346D4" w:rsidRPr="003172B4" w:rsidRDefault="003346D4" w:rsidP="003346D4">
      <w:pPr>
        <w:rPr>
          <w:sz w:val="20"/>
          <w:szCs w:val="20"/>
        </w:rPr>
      </w:pPr>
    </w:p>
    <w:p w14:paraId="1F39CCE6" w14:textId="77777777" w:rsidR="00E51D71" w:rsidRPr="003172B4" w:rsidRDefault="00E51D71" w:rsidP="00EC546C">
      <w:pPr>
        <w:pBdr>
          <w:top w:val="double" w:sz="12" w:space="0" w:color="auto"/>
        </w:pBdr>
        <w:tabs>
          <w:tab w:val="left" w:pos="284"/>
        </w:tabs>
        <w:jc w:val="center"/>
        <w:rPr>
          <w:b/>
          <w:bCs/>
          <w:smallCaps/>
          <w:sz w:val="28"/>
          <w:szCs w:val="28"/>
        </w:rPr>
      </w:pPr>
    </w:p>
    <w:p w14:paraId="07764ED4" w14:textId="77777777" w:rsidR="00730A62" w:rsidRPr="00B20C84" w:rsidRDefault="00730A62" w:rsidP="00EC546C">
      <w:pPr>
        <w:pBdr>
          <w:top w:val="double" w:sz="12" w:space="0" w:color="auto"/>
        </w:pBdr>
        <w:tabs>
          <w:tab w:val="left" w:pos="284"/>
        </w:tabs>
        <w:jc w:val="center"/>
        <w:rPr>
          <w:b/>
          <w:bCs/>
          <w:smallCaps/>
          <w:sz w:val="28"/>
          <w:szCs w:val="24"/>
        </w:rPr>
      </w:pPr>
      <w:bookmarkStart w:id="0" w:name="SUMÁRIO"/>
      <w:r w:rsidRPr="00B20C84">
        <w:rPr>
          <w:b/>
          <w:bCs/>
          <w:smallCaps/>
          <w:sz w:val="28"/>
          <w:szCs w:val="24"/>
        </w:rPr>
        <w:t>Sumário</w:t>
      </w:r>
    </w:p>
    <w:bookmarkEnd w:id="0"/>
    <w:p w14:paraId="60BAC220" w14:textId="77777777" w:rsidR="00E51D71" w:rsidRPr="00B20C84" w:rsidRDefault="00E51D71" w:rsidP="00EC546C">
      <w:pPr>
        <w:pBdr>
          <w:top w:val="double" w:sz="12" w:space="0" w:color="auto"/>
        </w:pBdr>
        <w:tabs>
          <w:tab w:val="left" w:pos="284"/>
        </w:tabs>
        <w:jc w:val="center"/>
        <w:rPr>
          <w:b/>
          <w:bCs/>
          <w:smallCaps/>
          <w:sz w:val="28"/>
          <w:szCs w:val="24"/>
        </w:rPr>
      </w:pPr>
    </w:p>
    <w:p w14:paraId="24D0029B" w14:textId="74311827" w:rsidR="00D7750E" w:rsidRPr="003C4979" w:rsidRDefault="00435CF5" w:rsidP="00435CF5">
      <w:pPr>
        <w:pStyle w:val="tita"/>
        <w:spacing w:before="0" w:after="120" w:line="360" w:lineRule="auto"/>
        <w:jc w:val="both"/>
        <w:rPr>
          <w:i w:val="0"/>
          <w:iCs w:val="0"/>
        </w:rPr>
      </w:pPr>
      <w:r>
        <w:rPr>
          <w:i w:val="0"/>
          <w:iCs w:val="0"/>
        </w:rPr>
        <w:t>1</w:t>
      </w:r>
      <w:r>
        <w:rPr>
          <w:i w:val="0"/>
          <w:iCs w:val="0"/>
        </w:rPr>
        <w:tab/>
      </w:r>
      <w:hyperlink w:anchor="Plenário" w:history="1">
        <w:r w:rsidR="00740AE3" w:rsidRPr="003C4979">
          <w:rPr>
            <w:rStyle w:val="Hyperlink"/>
            <w:i w:val="0"/>
            <w:iCs w:val="0"/>
            <w:color w:val="auto"/>
            <w:u w:val="none"/>
          </w:rPr>
          <w:t>Plenário</w:t>
        </w:r>
      </w:hyperlink>
    </w:p>
    <w:p w14:paraId="3E34C67C" w14:textId="77777777" w:rsidR="00AD256D" w:rsidRPr="003C4979" w:rsidRDefault="00AD256D" w:rsidP="00AD256D">
      <w:pPr>
        <w:pStyle w:val="tita"/>
        <w:spacing w:before="0" w:after="0" w:line="240" w:lineRule="auto"/>
        <w:jc w:val="both"/>
        <w:rPr>
          <w:i w:val="0"/>
          <w:iCs w:val="0"/>
        </w:rPr>
      </w:pPr>
    </w:p>
    <w:p w14:paraId="09AF6941" w14:textId="77777777" w:rsidR="00AD256D" w:rsidRPr="003C4979" w:rsidRDefault="00AD256D" w:rsidP="00AD256D">
      <w:pPr>
        <w:spacing w:line="360" w:lineRule="auto"/>
        <w:ind w:left="708"/>
        <w:rPr>
          <w:b/>
          <w:sz w:val="24"/>
          <w:szCs w:val="24"/>
          <w:lang w:eastAsia="en-US"/>
        </w:rPr>
      </w:pPr>
      <w:r w:rsidRPr="003C4979">
        <w:rPr>
          <w:b/>
          <w:sz w:val="24"/>
          <w:szCs w:val="24"/>
          <w:lang w:eastAsia="en-US"/>
        </w:rPr>
        <w:t xml:space="preserve">Direito </w:t>
      </w:r>
      <w:r>
        <w:rPr>
          <w:b/>
          <w:sz w:val="24"/>
          <w:szCs w:val="24"/>
          <w:lang w:eastAsia="en-US"/>
        </w:rPr>
        <w:t>Administrativo</w:t>
      </w:r>
    </w:p>
    <w:p w14:paraId="29658CCD" w14:textId="00ACDEA3" w:rsidR="00AD256D" w:rsidRPr="00C85083" w:rsidRDefault="00C85083" w:rsidP="00C85083">
      <w:pPr>
        <w:spacing w:line="360" w:lineRule="auto"/>
        <w:ind w:left="1418"/>
        <w:rPr>
          <w:bCs/>
          <w:sz w:val="24"/>
          <w:szCs w:val="24"/>
          <w:lang w:eastAsia="en-US"/>
        </w:rPr>
      </w:pPr>
      <w:r w:rsidRPr="00C85083">
        <w:rPr>
          <w:bCs/>
          <w:sz w:val="24"/>
          <w:szCs w:val="24"/>
          <w:lang w:eastAsia="en-US"/>
        </w:rPr>
        <w:t xml:space="preserve">Servidor Público; Quadro </w:t>
      </w:r>
      <w:r>
        <w:rPr>
          <w:bCs/>
          <w:sz w:val="24"/>
          <w:szCs w:val="24"/>
          <w:lang w:eastAsia="en-US"/>
        </w:rPr>
        <w:t>d</w:t>
      </w:r>
      <w:r w:rsidRPr="00C85083">
        <w:rPr>
          <w:bCs/>
          <w:sz w:val="24"/>
          <w:szCs w:val="24"/>
          <w:lang w:eastAsia="en-US"/>
        </w:rPr>
        <w:t xml:space="preserve">e Pessoal; Cargos </w:t>
      </w:r>
      <w:r>
        <w:rPr>
          <w:bCs/>
          <w:sz w:val="24"/>
          <w:szCs w:val="24"/>
          <w:lang w:eastAsia="en-US"/>
        </w:rPr>
        <w:t>e</w:t>
      </w:r>
      <w:r w:rsidRPr="00C85083">
        <w:rPr>
          <w:bCs/>
          <w:sz w:val="24"/>
          <w:szCs w:val="24"/>
          <w:lang w:eastAsia="en-US"/>
        </w:rPr>
        <w:t>m Comissão</w:t>
      </w:r>
    </w:p>
    <w:p w14:paraId="0C1EC6B9" w14:textId="7ABB88DB" w:rsidR="00AD256D" w:rsidRDefault="00C85083" w:rsidP="00D5230C">
      <w:pPr>
        <w:spacing w:line="360" w:lineRule="auto"/>
        <w:ind w:left="2126"/>
      </w:pPr>
      <w:hyperlink w:anchor="comissionado" w:history="1">
        <w:r w:rsidRPr="00E96654">
          <w:rPr>
            <w:rStyle w:val="Hyperlink"/>
            <w:b/>
            <w:bCs/>
            <w:i/>
            <w:iCs/>
            <w:color w:val="auto"/>
            <w:sz w:val="24"/>
            <w:szCs w:val="24"/>
            <w:u w:val="none"/>
            <w:lang w:eastAsia="en-US"/>
          </w:rPr>
          <w:t>Percentual mínimo de servidores de carreira para cargos comissionados</w:t>
        </w:r>
      </w:hyperlink>
      <w:r w:rsidRPr="00C85083">
        <w:rPr>
          <w:b/>
          <w:bCs/>
          <w:i/>
          <w:iCs/>
          <w:sz w:val="24"/>
          <w:szCs w:val="24"/>
          <w:lang w:eastAsia="en-US"/>
        </w:rPr>
        <w:t xml:space="preserve"> </w:t>
      </w:r>
      <w:r w:rsidRPr="00C85083">
        <w:rPr>
          <w:sz w:val="24"/>
          <w:szCs w:val="24"/>
          <w:lang w:eastAsia="en-US"/>
        </w:rPr>
        <w:t xml:space="preserve">– </w:t>
      </w:r>
      <w:hyperlink r:id="rId10" w:history="1">
        <w:r w:rsidRPr="00C85083">
          <w:rPr>
            <w:sz w:val="24"/>
            <w:szCs w:val="24"/>
            <w:lang w:eastAsia="en-US"/>
          </w:rPr>
          <w:t>ADI 7.512/AM</w:t>
        </w:r>
      </w:hyperlink>
      <w:r w:rsidR="00AD256D" w:rsidRPr="00CA27F9">
        <w:rPr>
          <w:b/>
          <w:bCs/>
          <w:i/>
          <w:iCs/>
          <w:sz w:val="24"/>
          <w:szCs w:val="24"/>
          <w:lang w:eastAsia="en-US"/>
        </w:rPr>
        <w:t xml:space="preserve"> </w:t>
      </w:r>
      <w:r w:rsidR="00AD256D">
        <w:t xml:space="preserve"> </w:t>
      </w:r>
    </w:p>
    <w:p w14:paraId="13BA63E7" w14:textId="77777777" w:rsidR="00AD256D" w:rsidRPr="003C4979" w:rsidRDefault="00AD256D" w:rsidP="00AD256D">
      <w:pPr>
        <w:spacing w:line="360" w:lineRule="auto"/>
        <w:ind w:left="708"/>
        <w:rPr>
          <w:b/>
          <w:sz w:val="24"/>
          <w:szCs w:val="24"/>
          <w:lang w:eastAsia="en-US"/>
        </w:rPr>
      </w:pPr>
      <w:r w:rsidRPr="003C4979">
        <w:rPr>
          <w:b/>
          <w:sz w:val="24"/>
          <w:szCs w:val="24"/>
          <w:lang w:eastAsia="en-US"/>
        </w:rPr>
        <w:t>Direito Constitucional</w:t>
      </w:r>
    </w:p>
    <w:p w14:paraId="70974D56" w14:textId="0B328D0E" w:rsidR="00AD256D" w:rsidRPr="003C4979" w:rsidRDefault="0026471E" w:rsidP="00AD256D">
      <w:pPr>
        <w:spacing w:line="360" w:lineRule="auto"/>
        <w:ind w:left="1418"/>
        <w:rPr>
          <w:sz w:val="24"/>
          <w:szCs w:val="24"/>
          <w:lang w:eastAsia="en-US"/>
        </w:rPr>
      </w:pPr>
      <w:r>
        <w:rPr>
          <w:sz w:val="24"/>
          <w:szCs w:val="24"/>
          <w:lang w:eastAsia="en-US"/>
        </w:rPr>
        <w:t>Repartição de Competência</w:t>
      </w:r>
      <w:r w:rsidR="001A1781">
        <w:rPr>
          <w:sz w:val="24"/>
          <w:szCs w:val="24"/>
          <w:lang w:eastAsia="en-US"/>
        </w:rPr>
        <w:t>s</w:t>
      </w:r>
      <w:r>
        <w:rPr>
          <w:sz w:val="24"/>
          <w:szCs w:val="24"/>
          <w:lang w:eastAsia="en-US"/>
        </w:rPr>
        <w:t xml:space="preserve">; </w:t>
      </w:r>
      <w:r w:rsidRPr="00EF645A">
        <w:rPr>
          <w:sz w:val="24"/>
          <w:szCs w:val="24"/>
          <w:lang w:eastAsia="en-US"/>
        </w:rPr>
        <w:t xml:space="preserve">Proteção </w:t>
      </w:r>
      <w:r>
        <w:rPr>
          <w:sz w:val="24"/>
          <w:szCs w:val="24"/>
          <w:lang w:eastAsia="en-US"/>
        </w:rPr>
        <w:t>e</w:t>
      </w:r>
      <w:r w:rsidRPr="00EF645A">
        <w:rPr>
          <w:sz w:val="24"/>
          <w:szCs w:val="24"/>
          <w:lang w:eastAsia="en-US"/>
        </w:rPr>
        <w:t xml:space="preserve"> Integração Social </w:t>
      </w:r>
      <w:r>
        <w:rPr>
          <w:sz w:val="24"/>
          <w:szCs w:val="24"/>
          <w:lang w:eastAsia="en-US"/>
        </w:rPr>
        <w:t>d</w:t>
      </w:r>
      <w:r w:rsidRPr="00EF645A">
        <w:rPr>
          <w:sz w:val="24"/>
          <w:szCs w:val="24"/>
          <w:lang w:eastAsia="en-US"/>
        </w:rPr>
        <w:t xml:space="preserve">as Pessoas </w:t>
      </w:r>
      <w:r>
        <w:rPr>
          <w:sz w:val="24"/>
          <w:szCs w:val="24"/>
          <w:lang w:eastAsia="en-US"/>
        </w:rPr>
        <w:t>c</w:t>
      </w:r>
      <w:r w:rsidRPr="00EF645A">
        <w:rPr>
          <w:sz w:val="24"/>
          <w:szCs w:val="24"/>
          <w:lang w:eastAsia="en-US"/>
        </w:rPr>
        <w:t xml:space="preserve">om Deficiência; Estacionamentos Privados; Concessão </w:t>
      </w:r>
      <w:r>
        <w:rPr>
          <w:sz w:val="24"/>
          <w:szCs w:val="24"/>
          <w:lang w:eastAsia="en-US"/>
        </w:rPr>
        <w:t>d</w:t>
      </w:r>
      <w:r w:rsidRPr="00EF645A">
        <w:rPr>
          <w:sz w:val="24"/>
          <w:szCs w:val="24"/>
          <w:lang w:eastAsia="en-US"/>
        </w:rPr>
        <w:t xml:space="preserve">e Período Adicional </w:t>
      </w:r>
      <w:r>
        <w:rPr>
          <w:sz w:val="24"/>
          <w:szCs w:val="24"/>
          <w:lang w:eastAsia="en-US"/>
        </w:rPr>
        <w:t>d</w:t>
      </w:r>
      <w:r w:rsidRPr="00EF645A">
        <w:rPr>
          <w:sz w:val="24"/>
          <w:szCs w:val="24"/>
          <w:lang w:eastAsia="en-US"/>
        </w:rPr>
        <w:t>e Gratuidade</w:t>
      </w:r>
    </w:p>
    <w:p w14:paraId="777ED3D3" w14:textId="25DBBD03" w:rsidR="00AD256D" w:rsidRPr="0026471E" w:rsidRDefault="0026471E" w:rsidP="00AD256D">
      <w:pPr>
        <w:spacing w:line="360" w:lineRule="auto"/>
        <w:ind w:left="2126"/>
        <w:rPr>
          <w:sz w:val="24"/>
          <w:szCs w:val="24"/>
        </w:rPr>
      </w:pPr>
      <w:hyperlink w:anchor="gratuidade" w:history="1">
        <w:r w:rsidRPr="0026471E">
          <w:rPr>
            <w:rStyle w:val="Hyperlink"/>
            <w:b/>
            <w:bCs/>
            <w:i/>
            <w:iCs/>
            <w:color w:val="auto"/>
            <w:sz w:val="24"/>
            <w:szCs w:val="24"/>
            <w:u w:val="none"/>
            <w:lang w:eastAsia="en-US"/>
          </w:rPr>
          <w:t>Período mínimo de gratuidade em estacionamentos privados para pessoas com deficiência</w:t>
        </w:r>
      </w:hyperlink>
      <w:r w:rsidRPr="0026471E">
        <w:rPr>
          <w:b/>
          <w:bCs/>
          <w:i/>
          <w:iCs/>
          <w:sz w:val="24"/>
          <w:szCs w:val="24"/>
          <w:lang w:eastAsia="en-US"/>
        </w:rPr>
        <w:t xml:space="preserve"> </w:t>
      </w:r>
      <w:r w:rsidRPr="001A1781">
        <w:rPr>
          <w:sz w:val="24"/>
          <w:szCs w:val="24"/>
          <w:lang w:eastAsia="en-US"/>
        </w:rPr>
        <w:t>–</w:t>
      </w:r>
      <w:r w:rsidRPr="0026471E">
        <w:rPr>
          <w:sz w:val="24"/>
          <w:szCs w:val="24"/>
          <w:lang w:eastAsia="en-US"/>
        </w:rPr>
        <w:t xml:space="preserve"> </w:t>
      </w:r>
      <w:hyperlink r:id="rId11" w:history="1">
        <w:r w:rsidRPr="0026471E">
          <w:rPr>
            <w:rStyle w:val="Hyperlink"/>
            <w:color w:val="auto"/>
            <w:sz w:val="24"/>
            <w:szCs w:val="24"/>
            <w:u w:val="none"/>
          </w:rPr>
          <w:t>ADI 7.901/PR</w:t>
        </w:r>
      </w:hyperlink>
      <w:r w:rsidR="00AD256D" w:rsidRPr="0026471E">
        <w:rPr>
          <w:b/>
          <w:bCs/>
          <w:i/>
          <w:iCs/>
          <w:sz w:val="24"/>
          <w:szCs w:val="24"/>
          <w:lang w:eastAsia="en-US"/>
        </w:rPr>
        <w:t xml:space="preserve"> </w:t>
      </w:r>
      <w:r w:rsidR="00AD256D" w:rsidRPr="0026471E">
        <w:rPr>
          <w:sz w:val="24"/>
          <w:szCs w:val="24"/>
        </w:rPr>
        <w:t xml:space="preserve"> </w:t>
      </w:r>
    </w:p>
    <w:p w14:paraId="353CA051" w14:textId="77777777" w:rsidR="00AD256D" w:rsidRDefault="00AD256D" w:rsidP="00AD256D">
      <w:pPr>
        <w:spacing w:line="360" w:lineRule="auto"/>
        <w:ind w:left="709"/>
        <w:rPr>
          <w:b/>
          <w:sz w:val="24"/>
          <w:szCs w:val="24"/>
          <w:shd w:val="clear" w:color="auto" w:fill="FFFFFF"/>
          <w:lang w:eastAsia="en-US"/>
        </w:rPr>
      </w:pPr>
      <w:r w:rsidRPr="003C4979">
        <w:rPr>
          <w:b/>
          <w:sz w:val="24"/>
          <w:szCs w:val="24"/>
          <w:shd w:val="clear" w:color="auto" w:fill="FFFFFF"/>
          <w:lang w:eastAsia="en-US"/>
        </w:rPr>
        <w:t>Direito Tributário</w:t>
      </w:r>
    </w:p>
    <w:p w14:paraId="71DF0BF4" w14:textId="0540B1E4" w:rsidR="00AD256D" w:rsidRPr="003C4979" w:rsidRDefault="00454193" w:rsidP="00AD256D">
      <w:pPr>
        <w:spacing w:line="360" w:lineRule="auto"/>
        <w:ind w:left="1418"/>
        <w:rPr>
          <w:sz w:val="24"/>
          <w:szCs w:val="24"/>
          <w:lang w:eastAsia="en-US"/>
        </w:rPr>
      </w:pPr>
      <w:r w:rsidRPr="00454193">
        <w:rPr>
          <w:bCs/>
          <w:sz w:val="24"/>
          <w:szCs w:val="24"/>
          <w:lang w:eastAsia="en-US"/>
        </w:rPr>
        <w:t>Contribuições Sociais; P</w:t>
      </w:r>
      <w:r>
        <w:rPr>
          <w:bCs/>
          <w:sz w:val="24"/>
          <w:szCs w:val="24"/>
          <w:lang w:eastAsia="en-US"/>
        </w:rPr>
        <w:t>IS</w:t>
      </w:r>
      <w:r w:rsidRPr="00454193">
        <w:rPr>
          <w:bCs/>
          <w:sz w:val="24"/>
          <w:szCs w:val="24"/>
          <w:lang w:eastAsia="en-US"/>
        </w:rPr>
        <w:t>; C</w:t>
      </w:r>
      <w:r>
        <w:rPr>
          <w:bCs/>
          <w:sz w:val="24"/>
          <w:szCs w:val="24"/>
          <w:lang w:eastAsia="en-US"/>
        </w:rPr>
        <w:t>OFINS</w:t>
      </w:r>
      <w:r w:rsidRPr="00454193">
        <w:rPr>
          <w:bCs/>
          <w:sz w:val="24"/>
          <w:szCs w:val="24"/>
          <w:lang w:eastAsia="en-US"/>
        </w:rPr>
        <w:t xml:space="preserve">; Base </w:t>
      </w:r>
      <w:r>
        <w:rPr>
          <w:bCs/>
          <w:sz w:val="24"/>
          <w:szCs w:val="24"/>
          <w:lang w:eastAsia="en-US"/>
        </w:rPr>
        <w:t>d</w:t>
      </w:r>
      <w:r w:rsidRPr="00454193">
        <w:rPr>
          <w:bCs/>
          <w:sz w:val="24"/>
          <w:szCs w:val="24"/>
          <w:lang w:eastAsia="en-US"/>
        </w:rPr>
        <w:t xml:space="preserve">e Cálculo; Créditos Presumidos </w:t>
      </w:r>
      <w:r>
        <w:rPr>
          <w:bCs/>
          <w:sz w:val="24"/>
          <w:szCs w:val="24"/>
          <w:lang w:eastAsia="en-US"/>
        </w:rPr>
        <w:t>d</w:t>
      </w:r>
      <w:r w:rsidRPr="00454193">
        <w:rPr>
          <w:bCs/>
          <w:sz w:val="24"/>
          <w:szCs w:val="24"/>
          <w:lang w:eastAsia="en-US"/>
        </w:rPr>
        <w:t xml:space="preserve">e </w:t>
      </w:r>
      <w:r>
        <w:rPr>
          <w:bCs/>
          <w:sz w:val="24"/>
          <w:szCs w:val="24"/>
          <w:lang w:eastAsia="en-US"/>
        </w:rPr>
        <w:t>ICMS</w:t>
      </w:r>
      <w:r w:rsidRPr="00454193">
        <w:rPr>
          <w:bCs/>
          <w:sz w:val="24"/>
          <w:szCs w:val="24"/>
          <w:lang w:eastAsia="en-US"/>
        </w:rPr>
        <w:t xml:space="preserve">; Conceito Constitucional </w:t>
      </w:r>
      <w:r>
        <w:rPr>
          <w:bCs/>
          <w:sz w:val="24"/>
          <w:szCs w:val="24"/>
          <w:lang w:eastAsia="en-US"/>
        </w:rPr>
        <w:t>d</w:t>
      </w:r>
      <w:r w:rsidRPr="00454193">
        <w:rPr>
          <w:bCs/>
          <w:sz w:val="24"/>
          <w:szCs w:val="24"/>
          <w:lang w:eastAsia="en-US"/>
        </w:rPr>
        <w:t>e Receita</w:t>
      </w:r>
    </w:p>
    <w:p w14:paraId="14DA8941" w14:textId="29E84673" w:rsidR="00AD256D" w:rsidRDefault="00454193" w:rsidP="00AD256D">
      <w:pPr>
        <w:spacing w:line="360" w:lineRule="auto"/>
        <w:ind w:left="2126"/>
      </w:pPr>
      <w:hyperlink w:anchor="presumido" w:history="1">
        <w:r w:rsidRPr="002A23F4">
          <w:rPr>
            <w:rStyle w:val="Hyperlink"/>
            <w:b/>
            <w:bCs/>
            <w:i/>
            <w:iCs/>
            <w:color w:val="auto"/>
            <w:sz w:val="24"/>
            <w:szCs w:val="24"/>
            <w:u w:val="none"/>
            <w:lang w:eastAsia="en-US"/>
          </w:rPr>
          <w:t>Incompatibilidade da inclusão de créditos presumidos de ICMS na base de cálculo do PIS e da COFINS</w:t>
        </w:r>
      </w:hyperlink>
      <w:r w:rsidRPr="00454193">
        <w:rPr>
          <w:b/>
          <w:bCs/>
          <w:i/>
          <w:iCs/>
          <w:sz w:val="24"/>
          <w:szCs w:val="24"/>
          <w:lang w:eastAsia="en-US"/>
        </w:rPr>
        <w:t xml:space="preserve"> </w:t>
      </w:r>
      <w:r w:rsidRPr="00F43ACE">
        <w:rPr>
          <w:sz w:val="24"/>
          <w:szCs w:val="24"/>
          <w:lang w:eastAsia="en-US"/>
        </w:rPr>
        <w:t>–</w:t>
      </w:r>
      <w:r w:rsidRPr="00454193">
        <w:rPr>
          <w:b/>
          <w:bCs/>
          <w:i/>
          <w:iCs/>
          <w:sz w:val="24"/>
          <w:szCs w:val="24"/>
          <w:lang w:eastAsia="en-US"/>
        </w:rPr>
        <w:t xml:space="preserve"> </w:t>
      </w:r>
      <w:hyperlink r:id="rId12" w:history="1">
        <w:r w:rsidRPr="00454193">
          <w:rPr>
            <w:rStyle w:val="Hyperlink"/>
            <w:bCs/>
            <w:color w:val="auto"/>
            <w:sz w:val="24"/>
            <w:szCs w:val="24"/>
            <w:u w:val="none"/>
            <w:lang w:eastAsia="en-US"/>
          </w:rPr>
          <w:t>RE 835.818/PR</w:t>
        </w:r>
      </w:hyperlink>
      <w:r w:rsidRPr="00454193">
        <w:rPr>
          <w:bCs/>
          <w:sz w:val="24"/>
          <w:szCs w:val="24"/>
          <w:lang w:eastAsia="en-US"/>
        </w:rPr>
        <w:t xml:space="preserve"> (</w:t>
      </w:r>
      <w:hyperlink r:id="rId13" w:history="1">
        <w:r w:rsidRPr="00454193">
          <w:rPr>
            <w:rStyle w:val="Hyperlink"/>
            <w:bCs/>
            <w:color w:val="auto"/>
            <w:sz w:val="24"/>
            <w:szCs w:val="24"/>
            <w:lang w:eastAsia="en-US"/>
          </w:rPr>
          <w:t>Tema 843 RG</w:t>
        </w:r>
      </w:hyperlink>
      <w:r w:rsidRPr="00454193">
        <w:rPr>
          <w:bCs/>
          <w:sz w:val="24"/>
          <w:szCs w:val="24"/>
          <w:lang w:eastAsia="en-US"/>
        </w:rPr>
        <w:t>)</w:t>
      </w:r>
      <w:r w:rsidR="00AD256D" w:rsidRPr="00454193">
        <w:t xml:space="preserve"> </w:t>
      </w:r>
    </w:p>
    <w:p w14:paraId="39394443" w14:textId="77777777" w:rsidR="00D36530" w:rsidRPr="003C4979" w:rsidRDefault="00D36530" w:rsidP="00D36530">
      <w:pPr>
        <w:spacing w:line="360" w:lineRule="auto"/>
        <w:ind w:left="1418"/>
        <w:rPr>
          <w:sz w:val="24"/>
          <w:szCs w:val="24"/>
          <w:lang w:eastAsia="en-US"/>
        </w:rPr>
      </w:pPr>
      <w:r w:rsidRPr="00D36530">
        <w:rPr>
          <w:sz w:val="24"/>
          <w:szCs w:val="24"/>
          <w:lang w:eastAsia="en-US"/>
        </w:rPr>
        <w:t>Impostos; IPTU; Progressividade; Seletividade; Alíquota; Área do Imóvel</w:t>
      </w:r>
    </w:p>
    <w:p w14:paraId="64FC951B" w14:textId="501E210D" w:rsidR="00D36530" w:rsidRDefault="00D36530" w:rsidP="00D36530">
      <w:pPr>
        <w:spacing w:line="360" w:lineRule="auto"/>
        <w:ind w:left="2126"/>
      </w:pPr>
      <w:hyperlink w:anchor="EDTema1455" w:history="1">
        <w:r w:rsidRPr="00055E7F">
          <w:rPr>
            <w:rStyle w:val="Hyperlink"/>
            <w:b/>
            <w:bCs/>
            <w:i/>
            <w:iCs/>
            <w:color w:val="auto"/>
            <w:sz w:val="24"/>
            <w:szCs w:val="24"/>
            <w:u w:val="none"/>
          </w:rPr>
          <w:t>Inconstitucionalidade da fixação de alíquotas de IPTU em razão da área do imóvel</w:t>
        </w:r>
        <w:r w:rsidRPr="00055E7F">
          <w:rPr>
            <w:rStyle w:val="Hyperlink"/>
            <w:b/>
            <w:bCs/>
            <w:i/>
            <w:iCs/>
            <w:color w:val="auto"/>
            <w:u w:val="none"/>
          </w:rPr>
          <w:t xml:space="preserve"> </w:t>
        </w:r>
        <w:r w:rsidRPr="00055E7F">
          <w:rPr>
            <w:rStyle w:val="Hyperlink"/>
            <w:b/>
            <w:bCs/>
            <w:i/>
            <w:iCs/>
            <w:color w:val="auto"/>
            <w:sz w:val="24"/>
            <w:szCs w:val="24"/>
            <w:u w:val="none"/>
          </w:rPr>
          <w:t>por lei municipal posterior à EC nº 29/2000: modulação dos efeitos da decisão</w:t>
        </w:r>
      </w:hyperlink>
      <w:r w:rsidRPr="00055E7F">
        <w:rPr>
          <w:sz w:val="24"/>
          <w:szCs w:val="24"/>
        </w:rPr>
        <w:t xml:space="preserve"> – </w:t>
      </w:r>
      <w:hyperlink r:id="rId14" w:history="1">
        <w:r w:rsidRPr="00055E7F">
          <w:rPr>
            <w:rStyle w:val="Hyperlink"/>
            <w:color w:val="auto"/>
            <w:sz w:val="24"/>
            <w:szCs w:val="24"/>
            <w:u w:val="none"/>
          </w:rPr>
          <w:t>ARE 1.593.784 ED/SC</w:t>
        </w:r>
      </w:hyperlink>
      <w:r w:rsidRPr="00D36530">
        <w:rPr>
          <w:sz w:val="24"/>
          <w:szCs w:val="24"/>
        </w:rPr>
        <w:t xml:space="preserve"> (</w:t>
      </w:r>
      <w:hyperlink r:id="rId15" w:history="1">
        <w:r w:rsidRPr="00D36530">
          <w:rPr>
            <w:rStyle w:val="Hyperlink"/>
            <w:color w:val="auto"/>
            <w:sz w:val="24"/>
            <w:szCs w:val="24"/>
          </w:rPr>
          <w:t>Tema 1.455 RG</w:t>
        </w:r>
      </w:hyperlink>
      <w:r w:rsidRPr="00D36530">
        <w:rPr>
          <w:sz w:val="24"/>
          <w:szCs w:val="24"/>
        </w:rPr>
        <w:t xml:space="preserve">) </w:t>
      </w:r>
    </w:p>
    <w:p w14:paraId="2F0DD0B4" w14:textId="07F571FD" w:rsidR="006E2DB9" w:rsidRDefault="00BA2E84" w:rsidP="00BA2E84">
      <w:pPr>
        <w:pStyle w:val="tita"/>
        <w:spacing w:before="0" w:after="120" w:line="360" w:lineRule="auto"/>
        <w:jc w:val="both"/>
      </w:pPr>
      <w:r>
        <w:rPr>
          <w:i w:val="0"/>
          <w:iCs w:val="0"/>
        </w:rPr>
        <w:t xml:space="preserve">2 </w:t>
      </w:r>
      <w:r>
        <w:rPr>
          <w:i w:val="0"/>
          <w:iCs w:val="0"/>
        </w:rPr>
        <w:tab/>
      </w:r>
      <w:hyperlink w:anchor="TURMAS" w:history="1">
        <w:r w:rsidR="00435CF5" w:rsidRPr="00BA2E84">
          <w:rPr>
            <w:rStyle w:val="Hyperlink"/>
            <w:i w:val="0"/>
            <w:iCs w:val="0"/>
            <w:color w:val="auto"/>
            <w:u w:val="none"/>
          </w:rPr>
          <w:t>Turmas</w:t>
        </w:r>
      </w:hyperlink>
    </w:p>
    <w:p w14:paraId="360F1EBF" w14:textId="77777777" w:rsidR="00AD256D" w:rsidRPr="00BA2E84" w:rsidRDefault="00AD256D" w:rsidP="00914EBE">
      <w:pPr>
        <w:pStyle w:val="tita"/>
        <w:spacing w:before="0" w:after="0" w:line="240" w:lineRule="auto"/>
        <w:jc w:val="both"/>
        <w:rPr>
          <w:i w:val="0"/>
          <w:iCs w:val="0"/>
        </w:rPr>
      </w:pPr>
    </w:p>
    <w:p w14:paraId="41B4EAA6" w14:textId="53A76A80" w:rsidR="00F52F38" w:rsidRPr="003C4979" w:rsidRDefault="00BA2E84" w:rsidP="00BA2E84">
      <w:pPr>
        <w:pStyle w:val="tita"/>
        <w:spacing w:before="0" w:after="120" w:line="360" w:lineRule="auto"/>
        <w:jc w:val="both"/>
        <w:rPr>
          <w:i w:val="0"/>
          <w:iCs w:val="0"/>
        </w:rPr>
      </w:pPr>
      <w:r>
        <w:rPr>
          <w:i w:val="0"/>
          <w:iCs w:val="0"/>
        </w:rPr>
        <w:lastRenderedPageBreak/>
        <w:t>3</w:t>
      </w:r>
      <w:r>
        <w:rPr>
          <w:i w:val="0"/>
          <w:iCs w:val="0"/>
        </w:rPr>
        <w:tab/>
      </w:r>
      <w:hyperlink w:anchor="INOVAÇÕES" w:history="1">
        <w:r w:rsidR="00EF580F" w:rsidRPr="003C4979">
          <w:rPr>
            <w:rStyle w:val="Hyperlink"/>
            <w:i w:val="0"/>
            <w:iCs w:val="0"/>
            <w:color w:val="auto"/>
            <w:u w:val="none"/>
          </w:rPr>
          <w:t>Inovações Normativas do STF</w:t>
        </w:r>
      </w:hyperlink>
    </w:p>
    <w:p w14:paraId="3798E43F" w14:textId="77777777" w:rsidR="00046C7B" w:rsidRPr="00820E09" w:rsidRDefault="00046C7B" w:rsidP="00C1099A">
      <w:pPr>
        <w:contextualSpacing/>
        <w:rPr>
          <w:rStyle w:val="Hyperlink"/>
          <w:b/>
          <w:bCs/>
          <w:color w:val="066194"/>
          <w:sz w:val="24"/>
          <w:szCs w:val="20"/>
          <w:shd w:val="clear" w:color="auto" w:fill="FFFFFF"/>
        </w:rPr>
      </w:pPr>
    </w:p>
    <w:p w14:paraId="7F7919A1" w14:textId="67D61880" w:rsidR="00046C7B" w:rsidRPr="003172B4" w:rsidRDefault="00046C7B" w:rsidP="00046C7B">
      <w:pPr>
        <w:pBdr>
          <w:top w:val="double" w:sz="18" w:space="4" w:color="auto"/>
          <w:bottom w:val="double" w:sz="18" w:space="8" w:color="auto"/>
        </w:pBdr>
        <w:tabs>
          <w:tab w:val="left" w:pos="284"/>
        </w:tabs>
        <w:spacing w:after="120"/>
        <w:jc w:val="center"/>
        <w:rPr>
          <w:b/>
          <w:bCs/>
          <w:iCs/>
          <w:smallCaps/>
          <w:sz w:val="22"/>
          <w:szCs w:val="22"/>
        </w:rPr>
      </w:pPr>
      <w:bookmarkStart w:id="1" w:name="PLENÁRIO"/>
      <w:r>
        <w:rPr>
          <w:b/>
          <w:bCs/>
          <w:iCs/>
          <w:smallCaps/>
          <w:sz w:val="22"/>
          <w:szCs w:val="22"/>
        </w:rPr>
        <w:t>1 PLENÁRIO</w:t>
      </w:r>
    </w:p>
    <w:p w14:paraId="489697EB" w14:textId="77777777" w:rsidR="00C85083" w:rsidRPr="00C85083" w:rsidRDefault="00C85083" w:rsidP="00C85083">
      <w:pPr>
        <w:rPr>
          <w:bCs/>
          <w:sz w:val="24"/>
          <w:szCs w:val="24"/>
          <w:lang w:eastAsia="en-US"/>
        </w:rPr>
      </w:pPr>
      <w:bookmarkStart w:id="2" w:name="_Hlk199424979"/>
      <w:bookmarkEnd w:id="1"/>
      <w:r w:rsidRPr="00C85083">
        <w:rPr>
          <w:bCs/>
          <w:sz w:val="24"/>
          <w:szCs w:val="24"/>
          <w:lang w:eastAsia="en-US"/>
        </w:rPr>
        <w:t>DIREITO ADMINISTRATIVO – SERVIDOR PÚBLICO; QUADRO DE PESSOAL; CARGOS EM COMISSÃO; RESERVA DE PERCENTUAL MÍNIMO A SERVIDORES DE CARREIRA</w:t>
      </w:r>
    </w:p>
    <w:p w14:paraId="544EFA85" w14:textId="77777777" w:rsidR="00C85083" w:rsidRPr="00C85083" w:rsidRDefault="00C85083" w:rsidP="00C85083">
      <w:pPr>
        <w:rPr>
          <w:b/>
          <w:bCs/>
          <w:i/>
          <w:iCs/>
          <w:sz w:val="24"/>
          <w:szCs w:val="24"/>
          <w:highlight w:val="yellow"/>
          <w:lang w:eastAsia="en-US"/>
        </w:rPr>
      </w:pPr>
    </w:p>
    <w:p w14:paraId="74EDAC96" w14:textId="5096BFA7" w:rsidR="00C85083" w:rsidRPr="00C85083" w:rsidRDefault="00C85083" w:rsidP="00C85083">
      <w:pPr>
        <w:autoSpaceDE w:val="0"/>
        <w:autoSpaceDN w:val="0"/>
        <w:adjustRightInd w:val="0"/>
        <w:rPr>
          <w:b/>
          <w:bCs/>
          <w:i/>
          <w:iCs/>
          <w:sz w:val="24"/>
          <w:szCs w:val="24"/>
          <w:lang w:eastAsia="en-US"/>
        </w:rPr>
      </w:pPr>
      <w:bookmarkStart w:id="3" w:name="comissionado"/>
      <w:r w:rsidRPr="00C85083">
        <w:rPr>
          <w:b/>
          <w:bCs/>
          <w:i/>
          <w:iCs/>
          <w:sz w:val="24"/>
          <w:szCs w:val="24"/>
          <w:lang w:eastAsia="en-US"/>
        </w:rPr>
        <w:t xml:space="preserve">Percentual mínimo de servidores de carreira para cargos comissionados </w:t>
      </w:r>
      <w:bookmarkEnd w:id="3"/>
      <w:r w:rsidRPr="00C85083">
        <w:rPr>
          <w:sz w:val="24"/>
          <w:szCs w:val="24"/>
          <w:lang w:eastAsia="en-US"/>
        </w:rPr>
        <w:t xml:space="preserve">– </w:t>
      </w:r>
      <w:hyperlink r:id="rId16" w:history="1">
        <w:r w:rsidRPr="00C85083">
          <w:rPr>
            <w:sz w:val="24"/>
            <w:szCs w:val="24"/>
            <w:lang w:eastAsia="en-US"/>
          </w:rPr>
          <w:t>ADI 7.512/AM</w:t>
        </w:r>
      </w:hyperlink>
      <w:r w:rsidRPr="00C85083">
        <w:rPr>
          <w:sz w:val="24"/>
          <w:szCs w:val="24"/>
          <w:lang w:eastAsia="en-US"/>
        </w:rPr>
        <w:t xml:space="preserve"> </w:t>
      </w:r>
      <w:r w:rsidRPr="00C85083">
        <w:rPr>
          <w:noProof/>
          <w:sz w:val="24"/>
          <w:szCs w:val="24"/>
        </w:rPr>
        <w:drawing>
          <wp:inline distT="0" distB="0" distL="0" distR="0" wp14:anchorId="7C3CAC22" wp14:editId="73459CA1">
            <wp:extent cx="1195705" cy="180975"/>
            <wp:effectExtent l="0" t="0" r="4445" b="9525"/>
            <wp:docPr id="1471823619" name="Imagem 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5705" cy="180975"/>
                    </a:xfrm>
                    <a:prstGeom prst="rect">
                      <a:avLst/>
                    </a:prstGeom>
                    <a:noFill/>
                    <a:ln>
                      <a:noFill/>
                    </a:ln>
                  </pic:spPr>
                </pic:pic>
              </a:graphicData>
            </a:graphic>
          </wp:inline>
        </w:drawing>
      </w:r>
    </w:p>
    <w:p w14:paraId="5D02E263" w14:textId="77777777" w:rsidR="00C85083" w:rsidRPr="00C85083" w:rsidRDefault="00C85083" w:rsidP="00C85083">
      <w:pPr>
        <w:autoSpaceDE w:val="0"/>
        <w:autoSpaceDN w:val="0"/>
        <w:adjustRightInd w:val="0"/>
        <w:rPr>
          <w:sz w:val="24"/>
          <w:szCs w:val="24"/>
        </w:rPr>
      </w:pPr>
    </w:p>
    <w:p w14:paraId="52B3DF62" w14:textId="77777777" w:rsidR="00C85083" w:rsidRPr="00C85083" w:rsidRDefault="00C85083" w:rsidP="00C85083">
      <w:pPr>
        <w:spacing w:line="360" w:lineRule="auto"/>
        <w:rPr>
          <w:sz w:val="24"/>
          <w:szCs w:val="24"/>
        </w:rPr>
      </w:pPr>
      <w:r w:rsidRPr="00C85083">
        <w:rPr>
          <w:b/>
          <w:bCs/>
          <w:sz w:val="24"/>
          <w:szCs w:val="24"/>
        </w:rPr>
        <w:t>ODS:</w:t>
      </w:r>
      <w:r w:rsidRPr="00C85083">
        <w:rPr>
          <w:sz w:val="24"/>
          <w:szCs w:val="24"/>
        </w:rPr>
        <w:t xml:space="preserve"> </w:t>
      </w:r>
      <w:hyperlink r:id="rId19" w:history="1">
        <w:r w:rsidRPr="00C85083">
          <w:rPr>
            <w:color w:val="0000FF"/>
            <w:sz w:val="24"/>
            <w:szCs w:val="24"/>
            <w:u w:val="single"/>
          </w:rPr>
          <w:t>16</w:t>
        </w:r>
      </w:hyperlink>
    </w:p>
    <w:p w14:paraId="598D9043" w14:textId="77777777" w:rsidR="00C85083" w:rsidRPr="00C85083" w:rsidRDefault="00C85083" w:rsidP="005F47F5">
      <w:pPr>
        <w:autoSpaceDE w:val="0"/>
        <w:autoSpaceDN w:val="0"/>
        <w:adjustRightInd w:val="0"/>
        <w:ind w:firstLine="709"/>
        <w:rPr>
          <w:sz w:val="24"/>
          <w:szCs w:val="24"/>
          <w:lang w:eastAsia="en-US"/>
        </w:rPr>
      </w:pPr>
    </w:p>
    <w:p w14:paraId="26E43621" w14:textId="77777777" w:rsidR="00C85083" w:rsidRPr="00C85083" w:rsidRDefault="00C85083" w:rsidP="00C85083">
      <w:pPr>
        <w:spacing w:line="360" w:lineRule="auto"/>
        <w:rPr>
          <w:sz w:val="24"/>
          <w:szCs w:val="24"/>
          <w:lang w:eastAsia="en-US"/>
        </w:rPr>
      </w:pPr>
      <w:r w:rsidRPr="00C85083">
        <w:rPr>
          <w:sz w:val="24"/>
          <w:szCs w:val="24"/>
          <w:lang w:eastAsia="en-US"/>
        </w:rPr>
        <w:t>Resumo:</w:t>
      </w:r>
    </w:p>
    <w:p w14:paraId="1BFD5706" w14:textId="77777777" w:rsidR="00C85083" w:rsidRPr="00C85083" w:rsidRDefault="00C85083" w:rsidP="00C85083">
      <w:pPr>
        <w:spacing w:line="360" w:lineRule="auto"/>
        <w:ind w:firstLine="708"/>
        <w:rPr>
          <w:b/>
          <w:bCs/>
          <w:sz w:val="24"/>
          <w:szCs w:val="24"/>
          <w:lang w:eastAsia="en-US"/>
        </w:rPr>
      </w:pPr>
      <w:r w:rsidRPr="00C85083">
        <w:rPr>
          <w:b/>
          <w:bCs/>
          <w:sz w:val="24"/>
          <w:szCs w:val="24"/>
          <w:lang w:eastAsia="en-US"/>
        </w:rPr>
        <w:t>É constitucional norma estadual que reserva aos servidores efetivos o percentual mínimo de 10% dos cargos em comissão, pois a Constituição Federal não estabelece proporção obrigatória e atribui ao legislador a definição dos casos, das condições e dos percentuais aplicáveis, observados os princípios da razoabilidade e da proporcionalidade (CF/1988, art. 37, V).</w:t>
      </w:r>
    </w:p>
    <w:p w14:paraId="61003C26" w14:textId="77777777" w:rsidR="00C85083" w:rsidRPr="00C85083" w:rsidRDefault="00C85083" w:rsidP="00C85083">
      <w:pPr>
        <w:spacing w:line="360" w:lineRule="auto"/>
        <w:ind w:firstLine="708"/>
        <w:rPr>
          <w:sz w:val="24"/>
          <w:szCs w:val="24"/>
          <w:lang w:eastAsia="en-US"/>
        </w:rPr>
      </w:pPr>
      <w:r w:rsidRPr="00C85083">
        <w:rPr>
          <w:sz w:val="24"/>
          <w:szCs w:val="24"/>
          <w:lang w:eastAsia="en-US"/>
        </w:rPr>
        <w:t>A Constituição ressalva os cargos em comissão da regra do concurso público e os destina exclusivamente às atribuições de direção, chefia e assessoramento (CF/1988, art. 37, II e V). Embora determine que parte desses cargos seja preenchida por servidores de carreira, o texto constitucional não fixa percentual mínimo, remetendo essa definição à legislação de cada ente federativo, conforme suas particularidades administrativas.</w:t>
      </w:r>
    </w:p>
    <w:p w14:paraId="611055C5" w14:textId="77777777" w:rsidR="00C85083" w:rsidRPr="00C85083" w:rsidRDefault="00C85083" w:rsidP="00C85083">
      <w:pPr>
        <w:spacing w:line="360" w:lineRule="auto"/>
        <w:ind w:firstLine="708"/>
        <w:rPr>
          <w:sz w:val="24"/>
          <w:szCs w:val="24"/>
          <w:lang w:eastAsia="en-US"/>
        </w:rPr>
      </w:pPr>
      <w:r w:rsidRPr="00C85083">
        <w:rPr>
          <w:sz w:val="24"/>
          <w:szCs w:val="24"/>
          <w:lang w:eastAsia="en-US"/>
        </w:rPr>
        <w:t>Conforme a jurisprudência desta Corte (1), o art. 37, V, da Constituição possui eficácia contida e atribui ao legislador ordinário a regulamentação do percentual mínimo de cargos em comissão reservado a servidores efetivos. Na ausência de parâmetro numérico constitucional, a escolha legislativa somente pode ser afastada quando manifestamente incompatível com os princípios que regem a Administração Pública, não bastando, para tanto, um juízo abstrato ou meramente quantitativo.</w:t>
      </w:r>
    </w:p>
    <w:p w14:paraId="4AB749D9" w14:textId="77777777" w:rsidR="00C85083" w:rsidRPr="00C85083" w:rsidRDefault="00C85083" w:rsidP="00C85083">
      <w:pPr>
        <w:spacing w:line="360" w:lineRule="auto"/>
        <w:ind w:firstLine="708"/>
        <w:rPr>
          <w:sz w:val="24"/>
          <w:szCs w:val="24"/>
          <w:lang w:eastAsia="en-US"/>
        </w:rPr>
      </w:pPr>
      <w:r w:rsidRPr="00C85083">
        <w:rPr>
          <w:sz w:val="24"/>
          <w:szCs w:val="24"/>
          <w:lang w:eastAsia="en-US"/>
        </w:rPr>
        <w:t xml:space="preserve">Na espécie, a lei estadual estabelece que, no mínimo, 10% dos cargos em comissão do Ministério Público fossem ocupados por servidores integrantes do quadro efetivo. Trata-se de piso legal, que não impede o preenchimento de percentual superior por servidores concursados. </w:t>
      </w:r>
    </w:p>
    <w:p w14:paraId="7498D728" w14:textId="77777777" w:rsidR="00C85083" w:rsidRPr="00C85083" w:rsidRDefault="00C85083" w:rsidP="00C85083">
      <w:pPr>
        <w:spacing w:line="360" w:lineRule="auto"/>
        <w:ind w:firstLine="708"/>
        <w:rPr>
          <w:sz w:val="24"/>
          <w:szCs w:val="24"/>
          <w:lang w:eastAsia="en-US"/>
        </w:rPr>
      </w:pPr>
      <w:r w:rsidRPr="00C85083">
        <w:rPr>
          <w:sz w:val="24"/>
          <w:szCs w:val="24"/>
          <w:lang w:eastAsia="en-US"/>
        </w:rPr>
        <w:t xml:space="preserve">Com base nesses e em outros entendimentos, o Plenário, por maioria, julgou improcedente o pedido formulado na ação direta de inconstitucionalidade, para assentar a constitucionalidade do </w:t>
      </w:r>
      <w:r w:rsidRPr="00C85083">
        <w:t xml:space="preserve">art. 3º, </w:t>
      </w:r>
      <w:r w:rsidRPr="003D50C0">
        <w:rPr>
          <w:i/>
          <w:iCs/>
        </w:rPr>
        <w:t>caput</w:t>
      </w:r>
      <w:r w:rsidRPr="00C85083">
        <w:t xml:space="preserve">, da </w:t>
      </w:r>
      <w:hyperlink r:id="rId20" w:history="1">
        <w:r w:rsidRPr="00C85083">
          <w:rPr>
            <w:color w:val="0000FF"/>
            <w:sz w:val="24"/>
            <w:szCs w:val="24"/>
            <w:u w:val="single"/>
            <w:lang w:eastAsia="en-US"/>
          </w:rPr>
          <w:t>Lei nº 3.147/2007 do Estado do Amazonas</w:t>
        </w:r>
      </w:hyperlink>
      <w:r w:rsidRPr="00C85083">
        <w:rPr>
          <w:sz w:val="24"/>
          <w:szCs w:val="24"/>
          <w:lang w:eastAsia="en-US"/>
        </w:rPr>
        <w:t xml:space="preserve"> (2).</w:t>
      </w:r>
    </w:p>
    <w:p w14:paraId="268304C1" w14:textId="77777777" w:rsidR="00C85083" w:rsidRPr="00C85083" w:rsidRDefault="00C85083" w:rsidP="00C85083">
      <w:pPr>
        <w:spacing w:line="360" w:lineRule="auto"/>
        <w:ind w:firstLine="708"/>
        <w:rPr>
          <w:sz w:val="24"/>
          <w:szCs w:val="24"/>
          <w:lang w:eastAsia="en-US"/>
        </w:rPr>
      </w:pPr>
    </w:p>
    <w:p w14:paraId="0B5A3742" w14:textId="77777777" w:rsidR="00C85083" w:rsidRPr="00C85083" w:rsidRDefault="00C85083" w:rsidP="00C85083">
      <w:pPr>
        <w:spacing w:after="120"/>
        <w:ind w:firstLine="708"/>
        <w:rPr>
          <w:rFonts w:ascii="Arial" w:hAnsi="Arial" w:cs="Arial"/>
          <w:sz w:val="20"/>
          <w:szCs w:val="20"/>
        </w:rPr>
      </w:pPr>
      <w:r w:rsidRPr="00C85083">
        <w:rPr>
          <w:rFonts w:ascii="Arial" w:hAnsi="Arial" w:cs="Arial"/>
          <w:sz w:val="20"/>
          <w:szCs w:val="20"/>
        </w:rPr>
        <w:t xml:space="preserve">(1) Precedentes citados: </w:t>
      </w:r>
      <w:hyperlink r:id="rId21" w:history="1">
        <w:r w:rsidRPr="00C85083">
          <w:rPr>
            <w:rFonts w:ascii="Arial" w:hAnsi="Arial" w:cs="Arial"/>
            <w:color w:val="0000FF"/>
            <w:sz w:val="20"/>
            <w:szCs w:val="20"/>
            <w:u w:val="single"/>
          </w:rPr>
          <w:t>RE 1.041.210</w:t>
        </w:r>
      </w:hyperlink>
      <w:r w:rsidRPr="00C85083">
        <w:rPr>
          <w:rFonts w:ascii="Arial" w:hAnsi="Arial" w:cs="Arial"/>
          <w:sz w:val="20"/>
          <w:szCs w:val="20"/>
        </w:rPr>
        <w:t xml:space="preserve"> (</w:t>
      </w:r>
      <w:hyperlink r:id="rId22" w:history="1">
        <w:r w:rsidRPr="00C85083">
          <w:rPr>
            <w:rFonts w:ascii="Arial" w:hAnsi="Arial" w:cs="Arial"/>
            <w:color w:val="0000FF"/>
            <w:sz w:val="20"/>
            <w:szCs w:val="20"/>
            <w:u w:val="single"/>
          </w:rPr>
          <w:t>Tema 1.010 RG</w:t>
        </w:r>
      </w:hyperlink>
      <w:r w:rsidRPr="00C85083">
        <w:rPr>
          <w:rFonts w:ascii="Arial" w:hAnsi="Arial" w:cs="Arial"/>
          <w:sz w:val="20"/>
          <w:szCs w:val="20"/>
        </w:rPr>
        <w:t xml:space="preserve">), </w:t>
      </w:r>
      <w:hyperlink r:id="rId23" w:history="1">
        <w:r w:rsidRPr="00C85083">
          <w:rPr>
            <w:rFonts w:ascii="Arial" w:hAnsi="Arial" w:cs="Arial"/>
            <w:color w:val="0000FF"/>
            <w:sz w:val="20"/>
            <w:szCs w:val="20"/>
            <w:u w:val="single"/>
          </w:rPr>
          <w:t>RE 1.069.936</w:t>
        </w:r>
      </w:hyperlink>
      <w:r w:rsidRPr="00C85083">
        <w:rPr>
          <w:rFonts w:ascii="Arial" w:hAnsi="Arial" w:cs="Arial"/>
          <w:sz w:val="20"/>
          <w:szCs w:val="20"/>
        </w:rPr>
        <w:t xml:space="preserve">, </w:t>
      </w:r>
      <w:hyperlink r:id="rId24" w:history="1">
        <w:r w:rsidRPr="00C85083">
          <w:rPr>
            <w:rFonts w:ascii="Arial" w:hAnsi="Arial" w:cs="Arial"/>
            <w:color w:val="0000FF"/>
            <w:sz w:val="20"/>
            <w:szCs w:val="20"/>
            <w:u w:val="single"/>
          </w:rPr>
          <w:t>RE 1.057.068</w:t>
        </w:r>
      </w:hyperlink>
      <w:r w:rsidRPr="00C85083">
        <w:rPr>
          <w:rFonts w:ascii="Arial" w:hAnsi="Arial" w:cs="Arial"/>
          <w:sz w:val="20"/>
          <w:szCs w:val="20"/>
        </w:rPr>
        <w:t xml:space="preserve"> (decisão monocrática), </w:t>
      </w:r>
      <w:hyperlink r:id="rId25" w:history="1">
        <w:r w:rsidRPr="00C85083">
          <w:rPr>
            <w:rFonts w:ascii="Arial" w:hAnsi="Arial" w:cs="Arial"/>
            <w:color w:val="0000FF"/>
            <w:sz w:val="20"/>
            <w:szCs w:val="20"/>
            <w:u w:val="single"/>
          </w:rPr>
          <w:t>RMS 24.287</w:t>
        </w:r>
      </w:hyperlink>
      <w:r w:rsidRPr="00C85083">
        <w:rPr>
          <w:rFonts w:ascii="Arial" w:hAnsi="Arial" w:cs="Arial"/>
          <w:sz w:val="20"/>
          <w:szCs w:val="20"/>
        </w:rPr>
        <w:t xml:space="preserve"> e </w:t>
      </w:r>
      <w:hyperlink r:id="rId26" w:history="1">
        <w:r w:rsidRPr="00C85083">
          <w:rPr>
            <w:rFonts w:ascii="Arial" w:hAnsi="Arial" w:cs="Arial"/>
            <w:color w:val="0000FF"/>
            <w:sz w:val="20"/>
            <w:szCs w:val="20"/>
            <w:u w:val="single"/>
          </w:rPr>
          <w:t>ADO 44</w:t>
        </w:r>
      </w:hyperlink>
      <w:r w:rsidRPr="00C85083">
        <w:rPr>
          <w:rFonts w:ascii="Arial" w:hAnsi="Arial" w:cs="Arial"/>
          <w:sz w:val="20"/>
          <w:szCs w:val="20"/>
        </w:rPr>
        <w:t>.</w:t>
      </w:r>
    </w:p>
    <w:p w14:paraId="1F069BF8" w14:textId="77777777" w:rsidR="00C85083" w:rsidRPr="00C85083" w:rsidRDefault="00C85083" w:rsidP="00C85083">
      <w:pPr>
        <w:spacing w:after="120"/>
        <w:ind w:firstLine="708"/>
        <w:rPr>
          <w:rFonts w:ascii="Arial" w:hAnsi="Arial" w:cs="Arial"/>
          <w:sz w:val="20"/>
          <w:szCs w:val="20"/>
          <w:lang w:eastAsia="en-US"/>
        </w:rPr>
      </w:pPr>
      <w:r w:rsidRPr="00C85083">
        <w:rPr>
          <w:rFonts w:ascii="Arial" w:hAnsi="Arial" w:cs="Arial"/>
          <w:sz w:val="20"/>
          <w:szCs w:val="20"/>
          <w:lang w:eastAsia="en-US"/>
        </w:rPr>
        <w:t xml:space="preserve">(2) </w:t>
      </w:r>
      <w:hyperlink r:id="rId27" w:history="1">
        <w:r w:rsidRPr="00C85083">
          <w:rPr>
            <w:rFonts w:ascii="Arial" w:hAnsi="Arial" w:cs="Arial"/>
            <w:color w:val="0000FF"/>
            <w:sz w:val="20"/>
            <w:szCs w:val="20"/>
            <w:u w:val="single"/>
            <w:lang w:eastAsia="en-US"/>
          </w:rPr>
          <w:t>Lei nº 3.147/2007 do Estado do Amazonas</w:t>
        </w:r>
      </w:hyperlink>
      <w:r w:rsidRPr="00C85083">
        <w:rPr>
          <w:rFonts w:ascii="Arial" w:hAnsi="Arial" w:cs="Arial"/>
          <w:sz w:val="20"/>
          <w:szCs w:val="20"/>
          <w:lang w:eastAsia="en-US"/>
        </w:rPr>
        <w:t>: “Art. 3.º – Os cargos comissionados e as funções de confiança passam a ser os previstos nos Anexos IX, X, XI e XII desta lei, devendo ser ocupado o mínimo de 10% (dez por cento) dos cargos comissionados e 100% (cem por cento) das funções de confiança, por servidores integrantes do quadro efetivo.”</w:t>
      </w:r>
    </w:p>
    <w:p w14:paraId="5B9A4D63" w14:textId="77777777" w:rsidR="00C85083" w:rsidRPr="00C85083" w:rsidRDefault="00C85083" w:rsidP="00C85083">
      <w:pPr>
        <w:spacing w:after="120"/>
        <w:rPr>
          <w:rFonts w:ascii="Arial" w:hAnsi="Arial" w:cs="Arial"/>
          <w:sz w:val="20"/>
          <w:szCs w:val="20"/>
          <w:lang w:eastAsia="en-US"/>
        </w:rPr>
      </w:pPr>
    </w:p>
    <w:p w14:paraId="4997B611" w14:textId="77777777" w:rsidR="00C85083" w:rsidRPr="00C85083" w:rsidRDefault="00C85083" w:rsidP="00C85083">
      <w:pPr>
        <w:spacing w:line="360" w:lineRule="auto"/>
        <w:rPr>
          <w:sz w:val="24"/>
          <w:szCs w:val="24"/>
          <w:lang w:eastAsia="en-US"/>
        </w:rPr>
      </w:pPr>
      <w:hyperlink r:id="rId28" w:history="1">
        <w:r w:rsidRPr="00C85083">
          <w:rPr>
            <w:color w:val="0000FF"/>
            <w:sz w:val="24"/>
            <w:szCs w:val="24"/>
            <w:u w:val="single"/>
            <w:lang w:eastAsia="en-US"/>
          </w:rPr>
          <w:t>ADI 7.512/AM, relator Ministro Alexandre de Moraes, redator do acórdão Ministro Flávio Dino, julgamento finalizado em 07.10.2026 (quarta-feira)</w:t>
        </w:r>
      </w:hyperlink>
    </w:p>
    <w:p w14:paraId="5C30819E" w14:textId="42434A8D" w:rsidR="00C85083" w:rsidRPr="00C85083" w:rsidRDefault="00C85083" w:rsidP="00C85083">
      <w:pPr>
        <w:rPr>
          <w:sz w:val="24"/>
          <w:szCs w:val="24"/>
        </w:rPr>
      </w:pPr>
      <w:r w:rsidRPr="00C85083">
        <w:rPr>
          <w:noProof/>
          <w:sz w:val="24"/>
          <w:szCs w:val="24"/>
        </w:rPr>
        <w:drawing>
          <wp:inline distT="0" distB="0" distL="0" distR="0" wp14:anchorId="3EA48532" wp14:editId="25D3748D">
            <wp:extent cx="1186180" cy="123825"/>
            <wp:effectExtent l="0" t="0" r="0" b="9525"/>
            <wp:docPr id="346583836" name="Imagem 2" descr="P:\Informativos\Imagens\03_18px.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P:\Informativos\Imagens\03_18px.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40A76228" w14:textId="77777777" w:rsidR="00C85083" w:rsidRDefault="00C85083" w:rsidP="0026471E">
      <w:pPr>
        <w:rPr>
          <w:sz w:val="24"/>
          <w:szCs w:val="24"/>
          <w:lang w:eastAsia="en-US"/>
        </w:rPr>
      </w:pPr>
    </w:p>
    <w:p w14:paraId="33282868" w14:textId="2EFA7D8A" w:rsidR="00C85083" w:rsidRPr="00C85083" w:rsidRDefault="00C85083" w:rsidP="00C85083">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052E48D2" w14:textId="77777777" w:rsidR="00C85083" w:rsidRDefault="00C85083" w:rsidP="0026471E">
      <w:pPr>
        <w:rPr>
          <w:sz w:val="24"/>
          <w:szCs w:val="24"/>
          <w:lang w:eastAsia="en-US"/>
        </w:rPr>
      </w:pPr>
    </w:p>
    <w:p w14:paraId="7AC40ECF" w14:textId="729B3CF8" w:rsidR="0026471E" w:rsidRPr="0026471E" w:rsidRDefault="0026471E" w:rsidP="0026471E">
      <w:pPr>
        <w:rPr>
          <w:sz w:val="24"/>
          <w:szCs w:val="24"/>
          <w:lang w:eastAsia="en-US"/>
        </w:rPr>
      </w:pPr>
      <w:r w:rsidRPr="0026471E">
        <w:rPr>
          <w:sz w:val="24"/>
          <w:szCs w:val="24"/>
          <w:lang w:eastAsia="en-US"/>
        </w:rPr>
        <w:t>DIREITO CONSTITUCIONAL – REPARTIÇÃO DE COMPETÊNCIA</w:t>
      </w:r>
      <w:r w:rsidR="005F47F5">
        <w:rPr>
          <w:sz w:val="24"/>
          <w:szCs w:val="24"/>
          <w:lang w:eastAsia="en-US"/>
        </w:rPr>
        <w:t>S</w:t>
      </w:r>
      <w:r w:rsidRPr="0026471E">
        <w:rPr>
          <w:sz w:val="24"/>
          <w:szCs w:val="24"/>
          <w:lang w:eastAsia="en-US"/>
        </w:rPr>
        <w:t>; PROTEÇÃO E INTEGRAÇÃO SOCIAL DAS PESSOAS COM DEFICIÊNCIA; ESTACIONAMENTOS PRIVADOS; CONCESSÃO DE PERÍODO ADICIONAL DE GRATUIDADE</w:t>
      </w:r>
    </w:p>
    <w:p w14:paraId="4E791661" w14:textId="77777777" w:rsidR="0026471E" w:rsidRPr="0026471E" w:rsidRDefault="0026471E" w:rsidP="0026471E">
      <w:pPr>
        <w:rPr>
          <w:b/>
          <w:bCs/>
          <w:sz w:val="24"/>
          <w:szCs w:val="24"/>
          <w:highlight w:val="yellow"/>
          <w:lang w:eastAsia="en-US"/>
        </w:rPr>
      </w:pPr>
    </w:p>
    <w:p w14:paraId="165C78C2" w14:textId="77777777" w:rsidR="0026471E" w:rsidRPr="0026471E" w:rsidRDefault="0026471E" w:rsidP="0026471E">
      <w:pPr>
        <w:autoSpaceDE w:val="0"/>
        <w:autoSpaceDN w:val="0"/>
        <w:adjustRightInd w:val="0"/>
        <w:rPr>
          <w:sz w:val="24"/>
          <w:szCs w:val="24"/>
          <w:lang w:eastAsia="en-US"/>
        </w:rPr>
      </w:pPr>
      <w:bookmarkStart w:id="4" w:name="gratuidade"/>
      <w:bookmarkEnd w:id="4"/>
      <w:r w:rsidRPr="0026471E">
        <w:rPr>
          <w:b/>
          <w:bCs/>
          <w:i/>
          <w:iCs/>
          <w:sz w:val="24"/>
          <w:szCs w:val="24"/>
          <w:lang w:eastAsia="en-US"/>
        </w:rPr>
        <w:t xml:space="preserve">Período mínimo de gratuidade em estacionamentos privados para pessoas com deficiência </w:t>
      </w:r>
      <w:r w:rsidRPr="005F47F5">
        <w:rPr>
          <w:i/>
          <w:iCs/>
          <w:sz w:val="24"/>
          <w:szCs w:val="24"/>
          <w:lang w:eastAsia="en-US"/>
        </w:rPr>
        <w:t>–</w:t>
      </w:r>
      <w:r w:rsidRPr="0026471E">
        <w:rPr>
          <w:sz w:val="24"/>
          <w:szCs w:val="24"/>
          <w:lang w:eastAsia="en-US"/>
        </w:rPr>
        <w:t xml:space="preserve"> </w:t>
      </w:r>
      <w:hyperlink r:id="rId31" w:history="1">
        <w:r w:rsidRPr="0026471E">
          <w:rPr>
            <w:sz w:val="24"/>
            <w:szCs w:val="24"/>
          </w:rPr>
          <w:t>ADI 7.901/PR</w:t>
        </w:r>
      </w:hyperlink>
      <w:r w:rsidRPr="0026471E">
        <w:rPr>
          <w:sz w:val="24"/>
          <w:szCs w:val="24"/>
          <w:lang w:eastAsia="en-US"/>
        </w:rPr>
        <w:t xml:space="preserve"> </w:t>
      </w:r>
      <w:r w:rsidRPr="0026471E">
        <w:rPr>
          <w:noProof/>
          <w:sz w:val="24"/>
          <w:szCs w:val="24"/>
        </w:rPr>
        <w:drawing>
          <wp:inline distT="0" distB="0" distL="0" distR="0" wp14:anchorId="2B144CB3" wp14:editId="44CF2CEB">
            <wp:extent cx="1195705" cy="180975"/>
            <wp:effectExtent l="0" t="0" r="4445" b="9525"/>
            <wp:docPr id="17331043" name="Imagem 4">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043" name="Imagem 4">
                      <a:hlinkClick r:id="rId32"/>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5705" cy="180975"/>
                    </a:xfrm>
                    <a:prstGeom prst="rect">
                      <a:avLst/>
                    </a:prstGeom>
                    <a:noFill/>
                    <a:ln>
                      <a:noFill/>
                    </a:ln>
                  </pic:spPr>
                </pic:pic>
              </a:graphicData>
            </a:graphic>
          </wp:inline>
        </w:drawing>
      </w:r>
    </w:p>
    <w:p w14:paraId="74916511" w14:textId="77777777" w:rsidR="0026471E" w:rsidRPr="0026471E" w:rsidRDefault="0026471E" w:rsidP="0026471E">
      <w:pPr>
        <w:autoSpaceDE w:val="0"/>
        <w:autoSpaceDN w:val="0"/>
        <w:adjustRightInd w:val="0"/>
        <w:rPr>
          <w:sz w:val="24"/>
          <w:szCs w:val="24"/>
        </w:rPr>
      </w:pPr>
    </w:p>
    <w:p w14:paraId="08DF3F08" w14:textId="77777777" w:rsidR="0026471E" w:rsidRPr="0026471E" w:rsidRDefault="0026471E" w:rsidP="0026471E">
      <w:pPr>
        <w:rPr>
          <w:sz w:val="24"/>
          <w:szCs w:val="24"/>
        </w:rPr>
      </w:pPr>
      <w:r w:rsidRPr="0026471E">
        <w:rPr>
          <w:b/>
          <w:bCs/>
          <w:sz w:val="24"/>
          <w:szCs w:val="24"/>
        </w:rPr>
        <w:t>ODS:</w:t>
      </w:r>
      <w:r w:rsidRPr="0026471E">
        <w:rPr>
          <w:sz w:val="24"/>
          <w:szCs w:val="24"/>
        </w:rPr>
        <w:t xml:space="preserve"> </w:t>
      </w:r>
      <w:hyperlink r:id="rId33" w:history="1">
        <w:r w:rsidRPr="0026471E">
          <w:rPr>
            <w:color w:val="0000FF"/>
            <w:sz w:val="24"/>
            <w:szCs w:val="24"/>
            <w:u w:val="single"/>
          </w:rPr>
          <w:t>10</w:t>
        </w:r>
      </w:hyperlink>
      <w:r w:rsidRPr="0026471E">
        <w:rPr>
          <w:sz w:val="24"/>
          <w:szCs w:val="24"/>
        </w:rPr>
        <w:t xml:space="preserve"> e </w:t>
      </w:r>
      <w:hyperlink r:id="rId34" w:history="1">
        <w:r w:rsidRPr="0026471E">
          <w:rPr>
            <w:color w:val="0000FF"/>
            <w:sz w:val="24"/>
            <w:szCs w:val="24"/>
            <w:u w:val="single"/>
          </w:rPr>
          <w:t>16</w:t>
        </w:r>
      </w:hyperlink>
    </w:p>
    <w:p w14:paraId="7781C123" w14:textId="77777777" w:rsidR="0026471E" w:rsidRPr="0026471E" w:rsidRDefault="0026471E" w:rsidP="00234D80">
      <w:pPr>
        <w:autoSpaceDE w:val="0"/>
        <w:autoSpaceDN w:val="0"/>
        <w:adjustRightInd w:val="0"/>
        <w:rPr>
          <w:sz w:val="24"/>
          <w:szCs w:val="24"/>
          <w:lang w:eastAsia="en-US"/>
        </w:rPr>
      </w:pPr>
    </w:p>
    <w:p w14:paraId="47DB5480" w14:textId="77777777" w:rsidR="0026471E" w:rsidRPr="0026471E" w:rsidRDefault="0026471E" w:rsidP="0026471E">
      <w:pPr>
        <w:spacing w:line="360" w:lineRule="auto"/>
        <w:rPr>
          <w:sz w:val="24"/>
          <w:szCs w:val="24"/>
          <w:lang w:eastAsia="en-US"/>
        </w:rPr>
      </w:pPr>
      <w:r w:rsidRPr="0026471E">
        <w:rPr>
          <w:sz w:val="24"/>
          <w:szCs w:val="24"/>
          <w:lang w:eastAsia="en-US"/>
        </w:rPr>
        <w:t>Resumo:</w:t>
      </w:r>
    </w:p>
    <w:p w14:paraId="444584D9" w14:textId="77777777" w:rsidR="0026471E" w:rsidRPr="0026471E" w:rsidRDefault="0026471E" w:rsidP="0026471E">
      <w:pPr>
        <w:spacing w:line="360" w:lineRule="auto"/>
        <w:ind w:firstLine="708"/>
        <w:rPr>
          <w:b/>
          <w:bCs/>
          <w:sz w:val="24"/>
          <w:szCs w:val="24"/>
          <w:lang w:eastAsia="en-US"/>
        </w:rPr>
      </w:pPr>
      <w:r w:rsidRPr="0026471E">
        <w:rPr>
          <w:b/>
          <w:bCs/>
          <w:sz w:val="24"/>
          <w:szCs w:val="24"/>
          <w:lang w:eastAsia="en-US"/>
        </w:rPr>
        <w:t>É constitucional – por se inserir na competência legislativa concorrente dos estados para dispor sobre proteção e integração social das pessoas com deficiência – a norma estadual que assegura às pessoas com deficiência período mínimo de gratuidade em estacionamentos privados equivalente ao dobro do concedido aos demais usuários ou de trinta minutos na ausência de carência geral.</w:t>
      </w:r>
    </w:p>
    <w:p w14:paraId="3A064436" w14:textId="30493532" w:rsidR="0026471E" w:rsidRPr="0026471E" w:rsidRDefault="0026471E" w:rsidP="0026471E">
      <w:pPr>
        <w:spacing w:line="360" w:lineRule="auto"/>
        <w:ind w:firstLine="708"/>
        <w:rPr>
          <w:sz w:val="24"/>
          <w:szCs w:val="24"/>
          <w:lang w:eastAsia="en-US"/>
        </w:rPr>
      </w:pPr>
      <w:r w:rsidRPr="0026471E">
        <w:rPr>
          <w:sz w:val="24"/>
          <w:szCs w:val="24"/>
          <w:lang w:eastAsia="en-US"/>
        </w:rPr>
        <w:t xml:space="preserve">A Constituição Federal confere competência concorrente à União, aos </w:t>
      </w:r>
      <w:r w:rsidR="005F47F5">
        <w:rPr>
          <w:sz w:val="24"/>
          <w:szCs w:val="24"/>
          <w:lang w:eastAsia="en-US"/>
        </w:rPr>
        <w:t>e</w:t>
      </w:r>
      <w:r w:rsidRPr="0026471E">
        <w:rPr>
          <w:sz w:val="24"/>
          <w:szCs w:val="24"/>
          <w:lang w:eastAsia="en-US"/>
        </w:rPr>
        <w:t xml:space="preserve">stados e ao Distrito Federal para legislar sobre produção e consumo e sobre proteção e integração social das pessoas com deficiência (1). Esse encargo normativo é reforçado pelo dever constitucional de garantir acessibilidade e atendimento adequado aos cidadãos com deficiência (2), preceito também albergado com </w:t>
      </w:r>
      <w:r w:rsidRPr="0026471E">
        <w:rPr>
          <w:i/>
          <w:iCs/>
          <w:sz w:val="24"/>
          <w:szCs w:val="24"/>
          <w:lang w:eastAsia="en-US"/>
        </w:rPr>
        <w:t>status</w:t>
      </w:r>
      <w:r w:rsidRPr="0026471E">
        <w:rPr>
          <w:sz w:val="24"/>
          <w:szCs w:val="24"/>
          <w:lang w:eastAsia="en-US"/>
        </w:rPr>
        <w:t xml:space="preserve"> constitucional pela Convenção Internacional sobre os Direitos das Pessoas com Deficiência (3), a qual impõe aos estados</w:t>
      </w:r>
      <w:r w:rsidR="005F47F5">
        <w:rPr>
          <w:sz w:val="24"/>
          <w:szCs w:val="24"/>
          <w:lang w:eastAsia="en-US"/>
        </w:rPr>
        <w:t>-</w:t>
      </w:r>
      <w:r w:rsidRPr="0026471E">
        <w:rPr>
          <w:sz w:val="24"/>
          <w:szCs w:val="24"/>
          <w:lang w:eastAsia="en-US"/>
        </w:rPr>
        <w:t>partes a implementação de adaptações razoáveis e a eliminação de barreiras para propiciar a participação social plena em igualdade de oportunidades.</w:t>
      </w:r>
    </w:p>
    <w:p w14:paraId="1D739B1E" w14:textId="77777777" w:rsidR="0026471E" w:rsidRPr="0026471E" w:rsidRDefault="0026471E" w:rsidP="0026471E">
      <w:pPr>
        <w:spacing w:line="360" w:lineRule="auto"/>
        <w:ind w:firstLine="708"/>
        <w:rPr>
          <w:sz w:val="24"/>
          <w:szCs w:val="24"/>
          <w:lang w:eastAsia="en-US"/>
        </w:rPr>
      </w:pPr>
      <w:r w:rsidRPr="0026471E">
        <w:rPr>
          <w:sz w:val="24"/>
          <w:szCs w:val="24"/>
          <w:lang w:eastAsia="en-US"/>
        </w:rPr>
        <w:t xml:space="preserve">A instituição de período mínimo de carência tarifária em favor de pessoas com deficiência em estacionamentos privados não disciplina o regime geral do Direito Civil nem a fixação universal de preços de contratos privados, matéria reservada à competência privativa </w:t>
      </w:r>
      <w:r w:rsidRPr="0026471E">
        <w:rPr>
          <w:sz w:val="24"/>
          <w:szCs w:val="24"/>
          <w:lang w:eastAsia="en-US"/>
        </w:rPr>
        <w:lastRenderedPageBreak/>
        <w:t>da União (4), consubstanciando medida de acessibilidade e de promoção da igualdade material voltada a compensar as dificuldades logísticas e o tempo adicional exigido para o deslocamento desse grupo vulnerável. Ademais, a norma diferencia-se dos precedentes desta Corte que declararam a inconstitucionalidade de isenções genéricas e ilimitadas em áreas privadas (5), porquanto estabeleceu parâmetro temporal proporcional e razoável (dobro do período de gratuidade ordinário ou trinta minutos), preservando a cobrança pelo uso do serviço no período excedente.</w:t>
      </w:r>
    </w:p>
    <w:p w14:paraId="77129D05" w14:textId="77777777" w:rsidR="0026471E" w:rsidRPr="0026471E" w:rsidRDefault="0026471E" w:rsidP="0026471E">
      <w:pPr>
        <w:spacing w:line="360" w:lineRule="auto"/>
        <w:ind w:firstLine="708"/>
        <w:rPr>
          <w:sz w:val="24"/>
          <w:szCs w:val="24"/>
          <w:lang w:eastAsia="en-US"/>
        </w:rPr>
      </w:pPr>
      <w:r w:rsidRPr="0026471E">
        <w:rPr>
          <w:sz w:val="24"/>
          <w:szCs w:val="24"/>
          <w:lang w:eastAsia="en-US"/>
        </w:rPr>
        <w:t xml:space="preserve">A limitação temporal de cobrança não viola o núcleo do direito de propriedade (6) ou os princípios da livre iniciativa e da livre concorrência (7), tratando-se de custo de conformidade legítimo e razoável inerente às atividades econômicas abertas ao público. Por outro lado, ante a limitação da pertinência temática da requerente aos prestadores privados de estacionamento, a ação foi conhecida apenas parcialmente; todavia, de ofício e sem redução de texto, declarou-se a inconstitucionalidade parcial da expressão “públicos” constante do </w:t>
      </w:r>
      <w:r w:rsidRPr="0026471E">
        <w:rPr>
          <w:i/>
          <w:iCs/>
          <w:sz w:val="24"/>
          <w:szCs w:val="24"/>
          <w:lang w:eastAsia="en-US"/>
        </w:rPr>
        <w:t>caput</w:t>
      </w:r>
      <w:r w:rsidRPr="0026471E">
        <w:rPr>
          <w:sz w:val="24"/>
          <w:szCs w:val="24"/>
          <w:lang w:eastAsia="en-US"/>
        </w:rPr>
        <w:t xml:space="preserve"> do dispositivo impugnado para afastar sua incidência sobre estacionamentos públicos de titularidade de outros entes federativos, em homenagem ao princípio federativo e à autonomia dos entes políticos (8).</w:t>
      </w:r>
    </w:p>
    <w:p w14:paraId="201EC1D4" w14:textId="2180D0C9" w:rsidR="0026471E" w:rsidRPr="0026471E" w:rsidRDefault="0026471E" w:rsidP="0026471E">
      <w:pPr>
        <w:spacing w:line="360" w:lineRule="auto"/>
        <w:ind w:firstLine="708"/>
        <w:rPr>
          <w:sz w:val="24"/>
          <w:szCs w:val="24"/>
          <w:lang w:eastAsia="en-US"/>
        </w:rPr>
      </w:pPr>
      <w:r w:rsidRPr="0026471E">
        <w:rPr>
          <w:sz w:val="24"/>
          <w:szCs w:val="24"/>
          <w:lang w:eastAsia="en-US"/>
        </w:rPr>
        <w:t xml:space="preserve">Com base nesses e em outros entendimentos, o Plenário, por unanimidade, conheceu em parte da ação direta e, nessa extensão, julgou improcedentes os pedidos e, de ofício, sem redução de texto, declarou a inconstitucionalidade parcial da expressão “públicos” constante do </w:t>
      </w:r>
      <w:r w:rsidRPr="0026471E">
        <w:rPr>
          <w:i/>
          <w:iCs/>
          <w:sz w:val="24"/>
          <w:szCs w:val="24"/>
          <w:lang w:eastAsia="en-US"/>
        </w:rPr>
        <w:t>caput</w:t>
      </w:r>
      <w:r w:rsidRPr="0026471E">
        <w:rPr>
          <w:sz w:val="24"/>
          <w:szCs w:val="24"/>
          <w:lang w:eastAsia="en-US"/>
        </w:rPr>
        <w:t xml:space="preserve"> do </w:t>
      </w:r>
      <w:r w:rsidRPr="0026471E">
        <w:rPr>
          <w:sz w:val="24"/>
          <w:szCs w:val="24"/>
        </w:rPr>
        <w:t xml:space="preserve">art. 119 da </w:t>
      </w:r>
      <w:hyperlink r:id="rId35" w:anchor=":~:text=t%C3%A9cnicas%20em%20vigor.-,Art.%20119,-.%20Os%20estacionamentos" w:history="1">
        <w:r w:rsidRPr="0026471E">
          <w:rPr>
            <w:color w:val="0000FF"/>
            <w:sz w:val="24"/>
            <w:szCs w:val="24"/>
            <w:u w:val="single"/>
            <w:lang w:eastAsia="en-US"/>
          </w:rPr>
          <w:t>Lei nº 18.419/2015 do Estado do Paraná</w:t>
        </w:r>
      </w:hyperlink>
      <w:r w:rsidRPr="0026471E">
        <w:rPr>
          <w:sz w:val="24"/>
          <w:szCs w:val="24"/>
          <w:lang w:eastAsia="en-US"/>
        </w:rPr>
        <w:t xml:space="preserve"> (9), para afastar a incidência das normas impugnadas sobre os estacionamentos públicos de titularidade de outros entes federativos que não o </w:t>
      </w:r>
      <w:r w:rsidR="00682377">
        <w:rPr>
          <w:sz w:val="24"/>
          <w:szCs w:val="24"/>
          <w:lang w:eastAsia="en-US"/>
        </w:rPr>
        <w:t>E</w:t>
      </w:r>
      <w:r w:rsidRPr="0026471E">
        <w:rPr>
          <w:sz w:val="24"/>
          <w:szCs w:val="24"/>
          <w:lang w:eastAsia="en-US"/>
        </w:rPr>
        <w:t>stado do Paraná.</w:t>
      </w:r>
    </w:p>
    <w:p w14:paraId="56FEA2FA" w14:textId="77777777" w:rsidR="0026471E" w:rsidRPr="0026471E" w:rsidRDefault="0026471E" w:rsidP="0026471E">
      <w:pPr>
        <w:spacing w:after="120"/>
        <w:ind w:firstLine="708"/>
        <w:rPr>
          <w:sz w:val="24"/>
          <w:szCs w:val="24"/>
        </w:rPr>
      </w:pPr>
      <w:bookmarkStart w:id="5" w:name="_Hlk120041969"/>
    </w:p>
    <w:p w14:paraId="01BF3D2C"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(1) </w:t>
      </w:r>
      <w:hyperlink r:id="rId36" w:anchor=":~:text=53%2C%20de%202006)-,Art.%2024,-.%20Compete%20%C3%A0%20Uni%C3%A3o" w:history="1">
        <w:r w:rsidRPr="0026471E">
          <w:rPr>
            <w:rFonts w:ascii="Arial" w:hAnsi="Arial" w:cs="Arial"/>
            <w:color w:val="0000FF"/>
            <w:sz w:val="20"/>
            <w:szCs w:val="20"/>
            <w:u w:val="single"/>
          </w:rPr>
          <w:t>CF/1988</w:t>
        </w:r>
      </w:hyperlink>
      <w:r w:rsidRPr="0026471E">
        <w:rPr>
          <w:rFonts w:ascii="Arial" w:hAnsi="Arial" w:cs="Arial"/>
          <w:sz w:val="20"/>
          <w:szCs w:val="20"/>
        </w:rPr>
        <w:t xml:space="preserve">: “Art. 24. Compete à União, aos Estados e ao Distrito Federal legislar concorrentemente sobre: (...) V - produção e consumo; (...) XIV - proteção e integração social das pessoas portadoras de deficiência;” </w:t>
      </w:r>
    </w:p>
    <w:p w14:paraId="209A6720"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(2) </w:t>
      </w:r>
      <w:hyperlink r:id="rId37" w:anchor=":~:text=crueldade%20e%20opress%C3%A3o.-,Art.%20227,-.%20%C3%89%20dever%20da" w:history="1">
        <w:r w:rsidRPr="0026471E">
          <w:rPr>
            <w:rFonts w:ascii="Arial" w:hAnsi="Arial" w:cs="Arial"/>
            <w:color w:val="0000FF"/>
            <w:sz w:val="20"/>
            <w:szCs w:val="20"/>
            <w:u w:val="single"/>
          </w:rPr>
          <w:t>CF/1988</w:t>
        </w:r>
      </w:hyperlink>
      <w:r w:rsidRPr="0026471E">
        <w:rPr>
          <w:rFonts w:ascii="Arial" w:hAnsi="Arial" w:cs="Arial"/>
          <w:sz w:val="20"/>
          <w:szCs w:val="20"/>
        </w:rPr>
        <w:t xml:space="preserve">: “Art. 227. </w:t>
      </w:r>
      <w:r w:rsidRPr="0026471E">
        <w:rPr>
          <w:rFonts w:ascii="Arial" w:hAnsi="Arial" w:cs="Arial"/>
          <w:color w:val="000000"/>
          <w:sz w:val="20"/>
          <w:szCs w:val="20"/>
          <w:shd w:val="clear" w:color="auto" w:fill="FFFFFF"/>
        </w:rPr>
        <w:t xml:space="preserve">É dever da família, da sociedade e do Estado assegurar à criança, ao adolescente e ao jovem,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 </w:t>
      </w:r>
      <w:r w:rsidRPr="0026471E">
        <w:rPr>
          <w:rFonts w:ascii="Arial" w:hAnsi="Arial" w:cs="Arial"/>
          <w:sz w:val="20"/>
          <w:szCs w:val="20"/>
          <w:shd w:val="clear" w:color="auto" w:fill="FFFFFF"/>
        </w:rPr>
        <w:t>(Redação dada Pela Emenda Constitucional nº 65, de 2010)</w:t>
      </w:r>
      <w:r w:rsidRPr="0026471E">
        <w:rPr>
          <w:rFonts w:ascii="Arial" w:hAnsi="Arial" w:cs="Arial"/>
          <w:sz w:val="20"/>
          <w:szCs w:val="20"/>
        </w:rPr>
        <w:t xml:space="preserve"> (...) § 2º A lei disporá sobre normas de construção dos logradouros e dos edifícios de uso público e de fabricação de veículos de transporte coletivo, a fim de garantir acesso adequado às pessoas portadoras de deficiência.” </w:t>
      </w:r>
    </w:p>
    <w:p w14:paraId="5E72FB8F"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(3) </w:t>
      </w:r>
      <w:hyperlink r:id="rId38" w:anchor=":~:text=dos%20Estados%20federativos.-,Artigo%205,-Igualdade%20e%20n%C3%A3o" w:history="1">
        <w:r w:rsidRPr="0026471E">
          <w:rPr>
            <w:rFonts w:ascii="Arial" w:hAnsi="Arial" w:cs="Arial"/>
            <w:color w:val="0000FF"/>
            <w:sz w:val="20"/>
            <w:szCs w:val="20"/>
            <w:u w:val="single"/>
          </w:rPr>
          <w:t>Decreto nº 6.949/2009</w:t>
        </w:r>
      </w:hyperlink>
      <w:r w:rsidRPr="0026471E">
        <w:rPr>
          <w:rFonts w:ascii="Arial" w:hAnsi="Arial" w:cs="Arial"/>
          <w:sz w:val="20"/>
          <w:szCs w:val="20"/>
        </w:rPr>
        <w:t xml:space="preserve"> (Convenção Internacional sobre os Direitos das Pessoas com Deficiência): “Artigo 5. 1. Os Estados Partes reconhecem que todas as pessoas são iguais perante e sob a lei e que fazem jus, sem qualquer discriminação, à igual proteção e ao igual benefício da lei. (...) 3. A fim de promover a igualdade e eliminar a discriminação, os Estados Partes adotarão todas as medidas apropriadas para garantir que a adaptação razoável seja oferecida. (...) Artigo 9. 1. A fim de possibilitar às pessoas com deficiência viver de forma independente e participar plenamente de todos os aspectos da vida, os Estados Partes tomarão as medidas apropriadas para assegurar às pessoas </w:t>
      </w:r>
      <w:r w:rsidRPr="0026471E">
        <w:rPr>
          <w:rFonts w:ascii="Arial" w:hAnsi="Arial" w:cs="Arial"/>
          <w:sz w:val="20"/>
          <w:szCs w:val="20"/>
        </w:rPr>
        <w:lastRenderedPageBreak/>
        <w:t xml:space="preserve">com deficiência o acesso, em igualdade de oportunidades com as demais pessoas, ao meio físico, ao transporte, à informação e comunicação, inclusive aos sistemas e tecnologias da informação e comunicação, bem como a outros serviços e instalações abertos ao público ou de uso público, tanto na zona urbana como na rural. Essas medidas, que incluirão a identificação e a eliminação de obstáculos e barreiras à acessibilidade, serão aplicadas, entre outros, a: a) Edifícios, rodovias, meios de transporte e outras instalações internas e externas, inclusive escolas, residências, instalações médicas e local de trabalho; (...)” </w:t>
      </w:r>
    </w:p>
    <w:p w14:paraId="7C2991FC"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(4) </w:t>
      </w:r>
      <w:hyperlink r:id="rId39" w:anchor=":~:text=115%2C%20de%202022)-,Art.%2022,-.%20Compete%20privativamente%20%C3%A0" w:history="1">
        <w:r w:rsidRPr="0026471E">
          <w:rPr>
            <w:rFonts w:ascii="Arial" w:hAnsi="Arial" w:cs="Arial"/>
            <w:color w:val="0000FF"/>
            <w:sz w:val="20"/>
            <w:szCs w:val="20"/>
            <w:u w:val="single"/>
          </w:rPr>
          <w:t>CF/1988</w:t>
        </w:r>
      </w:hyperlink>
      <w:r w:rsidRPr="0026471E">
        <w:rPr>
          <w:rFonts w:ascii="Arial" w:hAnsi="Arial" w:cs="Arial"/>
          <w:sz w:val="20"/>
          <w:szCs w:val="20"/>
        </w:rPr>
        <w:t xml:space="preserve">: “Art. 22. Compete privativamente à União legislar sobre: I - direito civil, comercial, penal, processual, eleitoral, agrário, marítimo, aeronáutico, espacial e do trabalho;” </w:t>
      </w:r>
    </w:p>
    <w:p w14:paraId="61D2661C"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(5) Precedentes citados: </w:t>
      </w:r>
      <w:hyperlink r:id="rId40" w:history="1">
        <w:r w:rsidRPr="0026471E">
          <w:rPr>
            <w:rFonts w:ascii="Arial" w:hAnsi="Arial" w:cs="Arial"/>
            <w:color w:val="0000FF"/>
            <w:sz w:val="20"/>
            <w:szCs w:val="20"/>
            <w:u w:val="single"/>
          </w:rPr>
          <w:t>ADI 1.623 MC</w:t>
        </w:r>
      </w:hyperlink>
      <w:r w:rsidRPr="0026471E">
        <w:rPr>
          <w:rFonts w:ascii="Arial" w:hAnsi="Arial" w:cs="Arial"/>
          <w:sz w:val="20"/>
          <w:szCs w:val="20"/>
        </w:rPr>
        <w:t xml:space="preserve">, </w:t>
      </w:r>
      <w:hyperlink r:id="rId41" w:history="1">
        <w:r w:rsidRPr="0026471E">
          <w:rPr>
            <w:rFonts w:ascii="Arial" w:hAnsi="Arial" w:cs="Arial"/>
            <w:color w:val="0000FF"/>
            <w:sz w:val="20"/>
            <w:szCs w:val="20"/>
            <w:u w:val="single"/>
          </w:rPr>
          <w:t>ADI 1.918</w:t>
        </w:r>
      </w:hyperlink>
      <w:r w:rsidRPr="0026471E">
        <w:rPr>
          <w:rFonts w:ascii="Arial" w:hAnsi="Arial" w:cs="Arial"/>
          <w:sz w:val="20"/>
          <w:szCs w:val="20"/>
        </w:rPr>
        <w:t xml:space="preserve">, </w:t>
      </w:r>
      <w:hyperlink r:id="rId42" w:history="1">
        <w:r w:rsidRPr="0026471E">
          <w:rPr>
            <w:rFonts w:ascii="Arial" w:hAnsi="Arial" w:cs="Arial"/>
            <w:color w:val="0000FF"/>
            <w:sz w:val="20"/>
            <w:szCs w:val="20"/>
            <w:u w:val="single"/>
          </w:rPr>
          <w:t>ADI 4.008</w:t>
        </w:r>
      </w:hyperlink>
      <w:r w:rsidRPr="0026471E">
        <w:rPr>
          <w:rFonts w:ascii="Arial" w:hAnsi="Arial" w:cs="Arial"/>
          <w:sz w:val="20"/>
          <w:szCs w:val="20"/>
        </w:rPr>
        <w:t xml:space="preserve">, </w:t>
      </w:r>
      <w:hyperlink r:id="rId43" w:history="1">
        <w:r w:rsidRPr="0026471E">
          <w:rPr>
            <w:rFonts w:ascii="Arial" w:hAnsi="Arial" w:cs="Arial"/>
            <w:color w:val="0000FF"/>
            <w:sz w:val="20"/>
            <w:szCs w:val="20"/>
            <w:u w:val="single"/>
          </w:rPr>
          <w:t>ADI 4.862</w:t>
        </w:r>
      </w:hyperlink>
      <w:r w:rsidRPr="0026471E">
        <w:rPr>
          <w:rFonts w:ascii="Arial" w:hAnsi="Arial" w:cs="Arial"/>
          <w:sz w:val="20"/>
          <w:szCs w:val="20"/>
        </w:rPr>
        <w:t xml:space="preserve"> e </w:t>
      </w:r>
      <w:hyperlink r:id="rId44" w:history="1">
        <w:r w:rsidRPr="0026471E">
          <w:rPr>
            <w:rFonts w:ascii="Arial" w:hAnsi="Arial" w:cs="Arial"/>
            <w:color w:val="0000FF"/>
            <w:sz w:val="20"/>
            <w:szCs w:val="20"/>
            <w:u w:val="single"/>
          </w:rPr>
          <w:t>ADI 5.842</w:t>
        </w:r>
      </w:hyperlink>
      <w:r w:rsidRPr="0026471E">
        <w:rPr>
          <w:rFonts w:ascii="Arial" w:hAnsi="Arial" w:cs="Arial"/>
          <w:sz w:val="20"/>
          <w:szCs w:val="20"/>
        </w:rPr>
        <w:t xml:space="preserve">. </w:t>
      </w:r>
    </w:p>
    <w:p w14:paraId="5FA419DC"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(6) </w:t>
      </w:r>
      <w:hyperlink r:id="rId45" w:anchor=":~:text=judicial%20ou%20extrajudicialmente%3B-,XXII,-%2D%20%C3%A9%20garantido%20o" w:history="1">
        <w:r w:rsidRPr="0026471E">
          <w:rPr>
            <w:rFonts w:ascii="Arial" w:hAnsi="Arial" w:cs="Arial"/>
            <w:color w:val="0000FF"/>
            <w:sz w:val="20"/>
            <w:szCs w:val="20"/>
            <w:u w:val="single"/>
          </w:rPr>
          <w:t>CF/1988</w:t>
        </w:r>
      </w:hyperlink>
      <w:r w:rsidRPr="0026471E">
        <w:rPr>
          <w:rFonts w:ascii="Arial" w:hAnsi="Arial" w:cs="Arial"/>
          <w:sz w:val="20"/>
          <w:szCs w:val="20"/>
        </w:rPr>
        <w:t xml:space="preserve">: “Art. 5º </w:t>
      </w:r>
      <w:r w:rsidRPr="0026471E">
        <w:rPr>
          <w:rFonts w:ascii="Arial" w:hAnsi="Arial" w:cs="Arial"/>
          <w:color w:val="000000"/>
          <w:sz w:val="20"/>
          <w:szCs w:val="20"/>
          <w:shd w:val="clear" w:color="auto" w:fill="FFFFFF"/>
        </w:rPr>
        <w:t>Todos são iguais perante a lei, sem distinção de qualquer natureza, garantindo-se aos brasileiros e aos estrangeiros residentes no País a inviolabilidade do direito à vida, à liberdade, à igualdade, à segurança e à propriedade, nos termos seguintes:</w:t>
      </w:r>
      <w:r w:rsidRPr="0026471E" w:rsidDel="00AE3958">
        <w:rPr>
          <w:rFonts w:ascii="Arial" w:hAnsi="Arial" w:cs="Arial"/>
          <w:sz w:val="20"/>
          <w:szCs w:val="20"/>
        </w:rPr>
        <w:t xml:space="preserve"> </w:t>
      </w:r>
      <w:r w:rsidRPr="0026471E">
        <w:rPr>
          <w:rFonts w:ascii="Arial" w:hAnsi="Arial" w:cs="Arial"/>
          <w:sz w:val="20"/>
          <w:szCs w:val="20"/>
        </w:rPr>
        <w:t>(...) XXII - é garantido o direito de propriedade;”</w:t>
      </w:r>
    </w:p>
    <w:p w14:paraId="3580F705"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(7) </w:t>
      </w:r>
      <w:hyperlink r:id="rId46" w:anchor=":~:text=DA%20ATIVIDADE%20ECON%C3%94MICA-,Art.%20170.,-A%20ordem%20econ%C3%B4mica" w:history="1">
        <w:r w:rsidRPr="0026471E">
          <w:rPr>
            <w:rFonts w:ascii="Arial" w:hAnsi="Arial" w:cs="Arial"/>
            <w:color w:val="0000FF"/>
            <w:sz w:val="20"/>
            <w:szCs w:val="20"/>
            <w:u w:val="single"/>
          </w:rPr>
          <w:t>CF/1988</w:t>
        </w:r>
      </w:hyperlink>
      <w:r w:rsidRPr="0026471E">
        <w:rPr>
          <w:rFonts w:ascii="Arial" w:hAnsi="Arial" w:cs="Arial"/>
          <w:sz w:val="20"/>
          <w:szCs w:val="20"/>
        </w:rPr>
        <w:t xml:space="preserve">: “Art. 170. A ordem econômica, fundada na valorização do trabalho humano e na livre iniciativa, tem por fim assegurar a todos existência digna, conforme os ditames da justiça social, observados os seguintes princípios: (...) IV - livre concorrência;” </w:t>
      </w:r>
    </w:p>
    <w:p w14:paraId="2F915C73"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(8) </w:t>
      </w:r>
      <w:hyperlink r:id="rId47" w:anchor=":~:text=ORGANIZA%C3%87%C3%83O%20POL%C3%8DTICO%2DADMINISTRATIVA-,Art.%2018,-.%20A%20organiza%C3%A7%C3%A3o%20pol%C3%ADtico" w:history="1">
        <w:r w:rsidRPr="0026471E">
          <w:rPr>
            <w:rFonts w:ascii="Arial" w:hAnsi="Arial" w:cs="Arial"/>
            <w:color w:val="0000FF"/>
            <w:sz w:val="20"/>
            <w:szCs w:val="20"/>
            <w:u w:val="single"/>
          </w:rPr>
          <w:t>CF/1988</w:t>
        </w:r>
      </w:hyperlink>
      <w:r w:rsidRPr="0026471E">
        <w:rPr>
          <w:rFonts w:ascii="Arial" w:hAnsi="Arial" w:cs="Arial"/>
          <w:sz w:val="20"/>
          <w:szCs w:val="20"/>
        </w:rPr>
        <w:t>: “Art. 18. A organização político-administrativa da República Federativa do Brasil compreende a União, os Estados, o Distrito Federal e os Municípios, todos autônomos, nos termos desta Constituição.”</w:t>
      </w:r>
    </w:p>
    <w:p w14:paraId="76947540" w14:textId="77777777" w:rsidR="0026471E" w:rsidRPr="0026471E" w:rsidRDefault="0026471E" w:rsidP="0026471E">
      <w:pPr>
        <w:spacing w:after="120"/>
        <w:ind w:firstLine="709"/>
        <w:rPr>
          <w:rFonts w:ascii="Arial" w:hAnsi="Arial" w:cs="Arial"/>
          <w:sz w:val="20"/>
          <w:szCs w:val="20"/>
        </w:rPr>
      </w:pPr>
      <w:r w:rsidRPr="0026471E">
        <w:rPr>
          <w:rFonts w:ascii="Arial" w:hAnsi="Arial" w:cs="Arial"/>
          <w:sz w:val="20"/>
          <w:szCs w:val="20"/>
        </w:rPr>
        <w:t xml:space="preserve">(9) </w:t>
      </w:r>
      <w:hyperlink r:id="rId48" w:anchor=":~:text=119.%20Os%20estacionamentos%2C-,p%C3%BAblicos,-e%20privados%2C%20e" w:history="1">
        <w:r w:rsidRPr="0026471E">
          <w:rPr>
            <w:rFonts w:ascii="Arial" w:hAnsi="Arial" w:cs="Arial"/>
            <w:color w:val="0000FF"/>
            <w:sz w:val="20"/>
            <w:szCs w:val="20"/>
            <w:u w:val="single"/>
          </w:rPr>
          <w:t>Lei nº 18.419/2015 do Estado do Paraná</w:t>
        </w:r>
      </w:hyperlink>
      <w:r w:rsidRPr="0026471E">
        <w:rPr>
          <w:rFonts w:ascii="Arial" w:hAnsi="Arial" w:cs="Arial"/>
          <w:sz w:val="20"/>
          <w:szCs w:val="20"/>
        </w:rPr>
        <w:t xml:space="preserve">: “Art. 119. Os estacionamentos, públicos e privados, e os fornecedores de serviços de manobra e guarda de veículos em geral estão obrigados a conceder aos veículos automotores utilizados por pessoas com deficiência, período mínimo de gratuidade do pagamento de tarifa equivalente ao dobro daquele concedido aos demais veículos. § 1º Os estabelecimentos que não dispuserem de período mínimo de gratuidade do pagamento de tarifa deverão conceder o período de trinta minutos para a pessoa com deficiência que usufruiu do serviço de estacionamento, assegurando seu deslocamento. § 2º O detalhamento técnico do disposto no </w:t>
      </w:r>
      <w:r w:rsidRPr="0026471E">
        <w:rPr>
          <w:rFonts w:ascii="Arial" w:hAnsi="Arial" w:cs="Arial"/>
          <w:i/>
          <w:iCs/>
          <w:sz w:val="20"/>
          <w:szCs w:val="20"/>
        </w:rPr>
        <w:t>caput</w:t>
      </w:r>
      <w:r w:rsidRPr="0026471E">
        <w:rPr>
          <w:rFonts w:ascii="Arial" w:hAnsi="Arial" w:cs="Arial"/>
          <w:sz w:val="20"/>
          <w:szCs w:val="20"/>
        </w:rPr>
        <w:t xml:space="preserve"> deste artigo é definido em regulamento, nos termos da Lei Federal n° 10.098, de 19 de dezembro de 2000.”</w:t>
      </w:r>
    </w:p>
    <w:p w14:paraId="38631169" w14:textId="77777777" w:rsidR="0026471E" w:rsidRPr="0026471E" w:rsidRDefault="0026471E" w:rsidP="0026471E">
      <w:pPr>
        <w:spacing w:after="120"/>
        <w:ind w:firstLine="709"/>
        <w:rPr>
          <w:sz w:val="24"/>
          <w:szCs w:val="24"/>
          <w:lang w:eastAsia="en-US"/>
        </w:rPr>
      </w:pPr>
    </w:p>
    <w:bookmarkEnd w:id="5"/>
    <w:p w14:paraId="4B9FB80B" w14:textId="77777777" w:rsidR="0026471E" w:rsidRPr="0026471E" w:rsidRDefault="0026471E" w:rsidP="0026471E">
      <w:pPr>
        <w:spacing w:line="360" w:lineRule="auto"/>
        <w:rPr>
          <w:sz w:val="24"/>
          <w:szCs w:val="24"/>
        </w:rPr>
      </w:pPr>
      <w:r w:rsidRPr="0026471E">
        <w:rPr>
          <w:sz w:val="24"/>
          <w:szCs w:val="24"/>
        </w:rPr>
        <w:fldChar w:fldCharType="begin"/>
      </w:r>
      <w:r w:rsidRPr="0026471E">
        <w:rPr>
          <w:sz w:val="24"/>
          <w:szCs w:val="24"/>
        </w:rPr>
        <w:instrText>HYPERLINK "https://portal.stf.jus.br/processos/detalhe.asp?incidente=7441202"</w:instrText>
      </w:r>
      <w:r w:rsidRPr="0026471E">
        <w:rPr>
          <w:sz w:val="24"/>
          <w:szCs w:val="24"/>
        </w:rPr>
      </w:r>
      <w:r w:rsidRPr="0026471E">
        <w:rPr>
          <w:sz w:val="24"/>
          <w:szCs w:val="24"/>
        </w:rPr>
        <w:fldChar w:fldCharType="separate"/>
      </w:r>
      <w:r w:rsidRPr="0026471E">
        <w:rPr>
          <w:color w:val="0000FF"/>
          <w:sz w:val="24"/>
          <w:szCs w:val="24"/>
          <w:u w:val="single"/>
        </w:rPr>
        <w:t>ADI 7.901/PR, relator Ministro Nunes Marques, julgamento finalizado em 08.10.2026 (quinta-feira)</w:t>
      </w:r>
      <w:r w:rsidRPr="0026471E">
        <w:rPr>
          <w:sz w:val="24"/>
          <w:szCs w:val="24"/>
        </w:rPr>
        <w:fldChar w:fldCharType="end"/>
      </w:r>
      <w:r w:rsidRPr="0026471E">
        <w:rPr>
          <w:sz w:val="24"/>
          <w:szCs w:val="24"/>
        </w:rPr>
        <w:t xml:space="preserve"> </w:t>
      </w:r>
    </w:p>
    <w:p w14:paraId="4964621A" w14:textId="77777777" w:rsidR="0026471E" w:rsidRPr="0026471E" w:rsidRDefault="0026471E" w:rsidP="0026471E">
      <w:pPr>
        <w:spacing w:line="360" w:lineRule="auto"/>
        <w:rPr>
          <w:sz w:val="24"/>
          <w:szCs w:val="24"/>
        </w:rPr>
      </w:pPr>
      <w:r w:rsidRPr="0026471E">
        <w:rPr>
          <w:noProof/>
          <w:sz w:val="24"/>
          <w:szCs w:val="24"/>
          <w14:ligatures w14:val="standardContextual"/>
        </w:rPr>
        <w:drawing>
          <wp:inline distT="0" distB="0" distL="0" distR="0" wp14:anchorId="5AFB0E8F" wp14:editId="6C6A5FF5">
            <wp:extent cx="1186180" cy="123825"/>
            <wp:effectExtent l="0" t="0" r="0" b="9525"/>
            <wp:docPr id="406898668" name="Imagem 2" descr="P:\Informativos\Imagens\03_18px.pn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8668" name="Imagem 2" descr="P:\Informativos\Imagens\03_18px.png">
                      <a:hlinkClick r:id="rId49"/>
                    </pic:cNvPr>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514576DC" w14:textId="77777777" w:rsidR="006C24FC" w:rsidRDefault="006C24FC" w:rsidP="006C24FC">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0B7BDCF1" w14:textId="77777777" w:rsidR="000C1508" w:rsidRDefault="000C1508" w:rsidP="006C24FC">
      <w:pPr>
        <w:rPr>
          <w:sz w:val="24"/>
          <w:szCs w:val="24"/>
          <w:lang w:eastAsia="en-US"/>
        </w:rPr>
      </w:pPr>
    </w:p>
    <w:p w14:paraId="36C099D2" w14:textId="315B0281" w:rsidR="006C24FC" w:rsidRPr="006C24FC" w:rsidRDefault="006C24FC" w:rsidP="006C24FC">
      <w:pPr>
        <w:rPr>
          <w:bCs/>
          <w:sz w:val="24"/>
          <w:szCs w:val="24"/>
          <w:lang w:eastAsia="en-US"/>
        </w:rPr>
      </w:pPr>
      <w:r w:rsidRPr="006C24FC">
        <w:rPr>
          <w:sz w:val="24"/>
          <w:szCs w:val="24"/>
          <w:lang w:eastAsia="en-US"/>
        </w:rPr>
        <w:t xml:space="preserve">DIREITO TRIBUTÁRIO – </w:t>
      </w:r>
      <w:r w:rsidRPr="006C24FC">
        <w:rPr>
          <w:bCs/>
          <w:sz w:val="24"/>
          <w:szCs w:val="24"/>
          <w:lang w:eastAsia="en-US"/>
        </w:rPr>
        <w:t>CONTRIBUIÇÕES SOCIAIS; PIS; COFINS; BASE DE CÁLCULO; CRÉDITOS PRESUMIDOS DE ICMS; CONCEITO CONSTITUCIONAL DE RECEITA</w:t>
      </w:r>
    </w:p>
    <w:p w14:paraId="15D9CEDB" w14:textId="77777777" w:rsidR="006C24FC" w:rsidRPr="006C24FC" w:rsidRDefault="006C24FC" w:rsidP="006C24FC">
      <w:pPr>
        <w:rPr>
          <w:b/>
          <w:bCs/>
          <w:i/>
          <w:iCs/>
          <w:sz w:val="24"/>
          <w:szCs w:val="24"/>
          <w:highlight w:val="yellow"/>
          <w:lang w:eastAsia="en-US"/>
        </w:rPr>
      </w:pPr>
    </w:p>
    <w:p w14:paraId="5FE1588F" w14:textId="0D0E19A8" w:rsidR="006C24FC" w:rsidRPr="006C24FC" w:rsidRDefault="006C24FC" w:rsidP="006C24FC">
      <w:pPr>
        <w:autoSpaceDE w:val="0"/>
        <w:autoSpaceDN w:val="0"/>
        <w:adjustRightInd w:val="0"/>
        <w:rPr>
          <w:b/>
          <w:bCs/>
          <w:i/>
          <w:iCs/>
          <w:sz w:val="24"/>
          <w:szCs w:val="24"/>
          <w:lang w:eastAsia="en-US"/>
        </w:rPr>
      </w:pPr>
      <w:bookmarkStart w:id="6" w:name="Restrição"/>
      <w:bookmarkStart w:id="7" w:name="presumido"/>
      <w:bookmarkEnd w:id="6"/>
      <w:r w:rsidRPr="006C24FC">
        <w:rPr>
          <w:b/>
          <w:bCs/>
          <w:i/>
          <w:iCs/>
          <w:sz w:val="24"/>
          <w:szCs w:val="24"/>
          <w:lang w:eastAsia="en-US"/>
        </w:rPr>
        <w:t xml:space="preserve">Incompatibilidade da inclusão de créditos presumidos de ICMS na base de cálculo do PIS e da COFINS </w:t>
      </w:r>
      <w:bookmarkEnd w:id="7"/>
      <w:r w:rsidRPr="006C24FC">
        <w:rPr>
          <w:sz w:val="24"/>
          <w:szCs w:val="24"/>
          <w:lang w:eastAsia="en-US"/>
        </w:rPr>
        <w:t xml:space="preserve">– </w:t>
      </w:r>
      <w:hyperlink r:id="rId50" w:history="1">
        <w:r w:rsidRPr="006C24FC">
          <w:rPr>
            <w:sz w:val="24"/>
            <w:szCs w:val="24"/>
            <w:lang w:eastAsia="en-US"/>
          </w:rPr>
          <w:t>RE 835.818/PR</w:t>
        </w:r>
      </w:hyperlink>
      <w:r w:rsidRPr="006C24FC">
        <w:rPr>
          <w:sz w:val="24"/>
          <w:szCs w:val="24"/>
          <w:lang w:eastAsia="en-US"/>
        </w:rPr>
        <w:t xml:space="preserve"> (</w:t>
      </w:r>
      <w:hyperlink r:id="rId51" w:history="1">
        <w:r w:rsidRPr="006C24FC">
          <w:rPr>
            <w:sz w:val="24"/>
            <w:szCs w:val="24"/>
            <w:u w:val="single"/>
            <w:lang w:eastAsia="en-US"/>
          </w:rPr>
          <w:t>Tema 843 RG</w:t>
        </w:r>
      </w:hyperlink>
      <w:r w:rsidRPr="006C24FC">
        <w:rPr>
          <w:sz w:val="24"/>
          <w:szCs w:val="24"/>
          <w:lang w:eastAsia="en-US"/>
        </w:rPr>
        <w:t>)</w:t>
      </w:r>
      <w:r w:rsidRPr="006C24FC">
        <w:rPr>
          <w:sz w:val="24"/>
          <w:szCs w:val="24"/>
        </w:rPr>
        <w:t xml:space="preserve"> </w:t>
      </w:r>
      <w:r w:rsidRPr="006C24FC">
        <w:rPr>
          <w:noProof/>
          <w:sz w:val="24"/>
          <w:szCs w:val="24"/>
        </w:rPr>
        <w:drawing>
          <wp:inline distT="0" distB="0" distL="0" distR="0" wp14:anchorId="53FF98CC" wp14:editId="7887CE9B">
            <wp:extent cx="1196340" cy="182880"/>
            <wp:effectExtent l="0" t="0" r="3810" b="7620"/>
            <wp:docPr id="1992985837" name="Imagem 3">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a:hlinkClick r:id="rId52"/>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6340" cy="182880"/>
                    </a:xfrm>
                    <a:prstGeom prst="rect">
                      <a:avLst/>
                    </a:prstGeom>
                    <a:noFill/>
                    <a:ln>
                      <a:noFill/>
                    </a:ln>
                  </pic:spPr>
                </pic:pic>
              </a:graphicData>
            </a:graphic>
          </wp:inline>
        </w:drawing>
      </w:r>
    </w:p>
    <w:p w14:paraId="630F5E35" w14:textId="77777777" w:rsidR="006C24FC" w:rsidRPr="006C24FC" w:rsidRDefault="006C24FC" w:rsidP="006C24FC">
      <w:pPr>
        <w:autoSpaceDE w:val="0"/>
        <w:autoSpaceDN w:val="0"/>
        <w:adjustRightInd w:val="0"/>
        <w:rPr>
          <w:sz w:val="24"/>
          <w:szCs w:val="24"/>
        </w:rPr>
      </w:pPr>
    </w:p>
    <w:p w14:paraId="5F9E058C" w14:textId="68A92CE4" w:rsidR="006C24FC" w:rsidRPr="006C24FC" w:rsidRDefault="006C24FC" w:rsidP="001B23D8">
      <w:pPr>
        <w:tabs>
          <w:tab w:val="left" w:pos="1880"/>
        </w:tabs>
        <w:rPr>
          <w:sz w:val="24"/>
          <w:szCs w:val="24"/>
        </w:rPr>
      </w:pPr>
      <w:r w:rsidRPr="006C24FC">
        <w:rPr>
          <w:b/>
          <w:bCs/>
          <w:sz w:val="24"/>
          <w:szCs w:val="24"/>
        </w:rPr>
        <w:t>ODS:</w:t>
      </w:r>
      <w:r w:rsidRPr="006C24FC">
        <w:rPr>
          <w:sz w:val="24"/>
          <w:szCs w:val="24"/>
        </w:rPr>
        <w:t xml:space="preserve"> </w:t>
      </w:r>
      <w:hyperlink r:id="rId53" w:history="1">
        <w:r w:rsidRPr="006C24FC">
          <w:rPr>
            <w:color w:val="0000FF"/>
            <w:sz w:val="24"/>
            <w:szCs w:val="24"/>
            <w:u w:val="single"/>
          </w:rPr>
          <w:t>10</w:t>
        </w:r>
      </w:hyperlink>
      <w:r w:rsidRPr="006C24FC">
        <w:rPr>
          <w:sz w:val="24"/>
          <w:szCs w:val="24"/>
        </w:rPr>
        <w:t xml:space="preserve"> e </w:t>
      </w:r>
      <w:hyperlink r:id="rId54" w:history="1">
        <w:r w:rsidRPr="006C24FC">
          <w:rPr>
            <w:color w:val="0000FF"/>
            <w:sz w:val="24"/>
            <w:szCs w:val="24"/>
            <w:u w:val="single"/>
          </w:rPr>
          <w:t>17</w:t>
        </w:r>
      </w:hyperlink>
      <w:r w:rsidR="001B23D8">
        <w:tab/>
      </w:r>
    </w:p>
    <w:p w14:paraId="4C47B416" w14:textId="77777777" w:rsidR="006C24FC" w:rsidRPr="006C24FC" w:rsidRDefault="006C24FC" w:rsidP="001B23D8">
      <w:pPr>
        <w:autoSpaceDE w:val="0"/>
        <w:autoSpaceDN w:val="0"/>
        <w:adjustRightInd w:val="0"/>
        <w:rPr>
          <w:sz w:val="24"/>
          <w:szCs w:val="24"/>
          <w:lang w:eastAsia="en-US"/>
        </w:rPr>
      </w:pPr>
    </w:p>
    <w:p w14:paraId="75D47CDE" w14:textId="77777777" w:rsidR="006C24FC" w:rsidRPr="006C24FC" w:rsidRDefault="006C24FC" w:rsidP="006C24FC">
      <w:pPr>
        <w:autoSpaceDE w:val="0"/>
        <w:autoSpaceDN w:val="0"/>
        <w:adjustRightInd w:val="0"/>
        <w:spacing w:line="360" w:lineRule="auto"/>
        <w:rPr>
          <w:sz w:val="24"/>
          <w:szCs w:val="24"/>
          <w:lang w:eastAsia="en-US"/>
        </w:rPr>
      </w:pPr>
      <w:r w:rsidRPr="006C24FC">
        <w:rPr>
          <w:sz w:val="24"/>
          <w:szCs w:val="24"/>
          <w:lang w:eastAsia="en-US"/>
        </w:rPr>
        <w:t>Tese fixada:</w:t>
      </w:r>
    </w:p>
    <w:p w14:paraId="73C7386C" w14:textId="77777777" w:rsidR="006C24FC" w:rsidRPr="006C24FC" w:rsidRDefault="006C24FC" w:rsidP="006C24FC">
      <w:pPr>
        <w:autoSpaceDE w:val="0"/>
        <w:autoSpaceDN w:val="0"/>
        <w:adjustRightInd w:val="0"/>
        <w:spacing w:line="360" w:lineRule="auto"/>
        <w:ind w:firstLine="708"/>
        <w:rPr>
          <w:b/>
          <w:sz w:val="24"/>
          <w:szCs w:val="24"/>
          <w:lang w:eastAsia="en-US"/>
        </w:rPr>
      </w:pPr>
      <w:r w:rsidRPr="006C24FC">
        <w:rPr>
          <w:b/>
          <w:sz w:val="24"/>
          <w:szCs w:val="24"/>
          <w:lang w:eastAsia="en-US"/>
        </w:rPr>
        <w:t>“Surge incompatível, com a Constituição Federal, a inclusão, na base de cálculo da COFINS e da contribuição ao PIS, de créditos presumidos do Imposto sobre Circulação de Mercadorias e Serviços - ICMS.”</w:t>
      </w:r>
    </w:p>
    <w:p w14:paraId="3CCC771A" w14:textId="77777777" w:rsidR="006C24FC" w:rsidRPr="006C24FC" w:rsidRDefault="006C24FC" w:rsidP="006C24FC">
      <w:pPr>
        <w:autoSpaceDE w:val="0"/>
        <w:autoSpaceDN w:val="0"/>
        <w:adjustRightInd w:val="0"/>
        <w:spacing w:line="360" w:lineRule="auto"/>
        <w:ind w:firstLine="708"/>
        <w:rPr>
          <w:sz w:val="24"/>
          <w:szCs w:val="24"/>
          <w:lang w:eastAsia="en-US"/>
        </w:rPr>
      </w:pPr>
    </w:p>
    <w:p w14:paraId="0B0201A2" w14:textId="77777777" w:rsidR="006C24FC" w:rsidRPr="006C24FC" w:rsidRDefault="006C24FC" w:rsidP="006C24FC">
      <w:pPr>
        <w:spacing w:line="360" w:lineRule="auto"/>
        <w:rPr>
          <w:sz w:val="24"/>
          <w:szCs w:val="24"/>
          <w:lang w:eastAsia="en-US"/>
        </w:rPr>
      </w:pPr>
      <w:r w:rsidRPr="006C24FC">
        <w:rPr>
          <w:sz w:val="24"/>
          <w:szCs w:val="24"/>
          <w:lang w:eastAsia="en-US"/>
        </w:rPr>
        <w:t>Resumo:</w:t>
      </w:r>
    </w:p>
    <w:p w14:paraId="67054784" w14:textId="77777777" w:rsidR="006C24FC" w:rsidRPr="006C24FC" w:rsidRDefault="006C24FC" w:rsidP="006C24FC">
      <w:pPr>
        <w:spacing w:line="360" w:lineRule="auto"/>
        <w:ind w:firstLine="709"/>
        <w:rPr>
          <w:b/>
          <w:bCs/>
          <w:sz w:val="24"/>
          <w:szCs w:val="24"/>
          <w:lang w:eastAsia="en-US"/>
        </w:rPr>
      </w:pPr>
      <w:r w:rsidRPr="006C24FC">
        <w:rPr>
          <w:b/>
          <w:bCs/>
          <w:sz w:val="24"/>
          <w:szCs w:val="24"/>
          <w:lang w:eastAsia="en-US"/>
        </w:rPr>
        <w:t xml:space="preserve">É inconstitucional a inclusão dos valores correspondentes a créditos presumidos de ICMS, decorrentes de incentivos fiscais concedidos pelos estados e pelo Distrito Federal, na base de cálculo da contribuição ao Programa de Integração Social (PIS) e da Contribuição para o Financiamento da Seguridade Social (COFINS), porquanto constituem mera redução ou ressarcimento de custos, sem representar ingresso de riqueza nova ou receita tributável. </w:t>
      </w:r>
    </w:p>
    <w:p w14:paraId="50957E79" w14:textId="77777777" w:rsidR="006C24FC" w:rsidRPr="006C24FC" w:rsidRDefault="006C24FC" w:rsidP="006C24FC">
      <w:pPr>
        <w:spacing w:line="360" w:lineRule="auto"/>
        <w:ind w:firstLine="709"/>
        <w:rPr>
          <w:sz w:val="24"/>
          <w:szCs w:val="24"/>
          <w:lang w:eastAsia="en-US"/>
        </w:rPr>
      </w:pPr>
      <w:r w:rsidRPr="006C24FC">
        <w:rPr>
          <w:bCs/>
          <w:sz w:val="24"/>
          <w:szCs w:val="24"/>
          <w:lang w:eastAsia="en-US"/>
        </w:rPr>
        <w:t>Sob a perspectiva estritamente constitucional, a receita tributável (1) caracteriza-se como o ingresso financeiro que se integra ao patrimônio na condição de elemento novo e positivo, de forma definitiva e sem reservas (2)</w:t>
      </w:r>
      <w:r w:rsidRPr="006C24FC">
        <w:rPr>
          <w:sz w:val="24"/>
          <w:szCs w:val="24"/>
          <w:lang w:eastAsia="en-US"/>
        </w:rPr>
        <w:t>. De outro lado, os créditos presumidos de ICMS revelam incentivo fiscal concedido pelo estado cujo efeito prático é a diminuição do imposto devido, traduzindo-se em simples redução ou ressarcimento de custos, sem a aquisição de disponibilidade financeira apta a demonstrar capacidade contributiva.</w:t>
      </w:r>
    </w:p>
    <w:p w14:paraId="1221DAE6" w14:textId="77777777" w:rsidR="006C24FC" w:rsidRPr="006C24FC" w:rsidRDefault="006C24FC" w:rsidP="006C24FC">
      <w:pPr>
        <w:spacing w:line="360" w:lineRule="auto"/>
        <w:ind w:firstLine="709"/>
        <w:rPr>
          <w:sz w:val="24"/>
          <w:szCs w:val="24"/>
          <w:lang w:eastAsia="en-US"/>
        </w:rPr>
      </w:pPr>
      <w:r w:rsidRPr="006C24FC">
        <w:rPr>
          <w:sz w:val="24"/>
          <w:szCs w:val="24"/>
          <w:lang w:eastAsia="en-US"/>
        </w:rPr>
        <w:t xml:space="preserve">Ademais, </w:t>
      </w:r>
      <w:r w:rsidRPr="006C24FC">
        <w:rPr>
          <w:bCs/>
          <w:sz w:val="24"/>
          <w:szCs w:val="24"/>
          <w:lang w:eastAsia="en-US"/>
        </w:rPr>
        <w:t>o lançamento contábil pertinente à redução do passivo de ICMS, ainda que anotado formalmente como ingresso, não possui o condão de converter a desoneração fiscal em receita própria</w:t>
      </w:r>
      <w:r w:rsidRPr="006C24FC">
        <w:rPr>
          <w:sz w:val="24"/>
          <w:szCs w:val="24"/>
          <w:lang w:eastAsia="en-US"/>
        </w:rPr>
        <w:t xml:space="preserve">. A contabilidade constitui ferramenta de gestão e ponto de partida tributário que não subordina as balizas constitucionais de competência nem cria capacidade contributiva onde ela não existe. Entendimento contrário implica potencializar a forma contábil em detrimento do conteúdo jurídico. </w:t>
      </w:r>
    </w:p>
    <w:p w14:paraId="37D77575" w14:textId="77777777" w:rsidR="006C24FC" w:rsidRPr="006C24FC" w:rsidRDefault="006C24FC" w:rsidP="006C24FC">
      <w:pPr>
        <w:spacing w:line="360" w:lineRule="auto"/>
        <w:ind w:firstLine="709"/>
        <w:rPr>
          <w:sz w:val="24"/>
          <w:szCs w:val="24"/>
          <w:lang w:eastAsia="en-US"/>
        </w:rPr>
      </w:pPr>
      <w:r w:rsidRPr="006C24FC">
        <w:rPr>
          <w:sz w:val="24"/>
          <w:szCs w:val="24"/>
          <w:lang w:eastAsia="en-US"/>
        </w:rPr>
        <w:t xml:space="preserve">Com base nesses e em outros entendimentos, o Plenário, por maioria, ao apreciar o </w:t>
      </w:r>
      <w:hyperlink r:id="rId55" w:history="1">
        <w:r w:rsidRPr="006C24FC">
          <w:rPr>
            <w:color w:val="0000FF"/>
            <w:sz w:val="24"/>
            <w:szCs w:val="24"/>
            <w:u w:val="single"/>
            <w:lang w:eastAsia="en-US"/>
          </w:rPr>
          <w:t>Tema 843 da repercussão geral</w:t>
        </w:r>
      </w:hyperlink>
      <w:r w:rsidRPr="006C24FC">
        <w:rPr>
          <w:sz w:val="24"/>
          <w:szCs w:val="24"/>
          <w:lang w:eastAsia="en-US"/>
        </w:rPr>
        <w:t>, negou provimento ao recurso e fixou a tese anteriormente citada.</w:t>
      </w:r>
    </w:p>
    <w:p w14:paraId="5FC1E36B" w14:textId="77777777" w:rsidR="006C24FC" w:rsidRPr="006C24FC" w:rsidRDefault="006C24FC" w:rsidP="006C24FC">
      <w:pPr>
        <w:spacing w:line="360" w:lineRule="auto"/>
        <w:ind w:firstLine="708"/>
        <w:rPr>
          <w:sz w:val="24"/>
          <w:szCs w:val="24"/>
          <w:lang w:eastAsia="en-US"/>
        </w:rPr>
      </w:pPr>
    </w:p>
    <w:p w14:paraId="2C3E5883" w14:textId="77777777" w:rsidR="006C24FC" w:rsidRPr="006C24FC" w:rsidRDefault="006C24FC" w:rsidP="006C24FC">
      <w:pPr>
        <w:spacing w:after="120"/>
        <w:ind w:firstLine="709"/>
        <w:rPr>
          <w:rFonts w:ascii="Arial" w:hAnsi="Arial" w:cs="Arial"/>
          <w:bCs/>
          <w:sz w:val="20"/>
          <w:szCs w:val="20"/>
        </w:rPr>
      </w:pPr>
      <w:r w:rsidRPr="006C24FC">
        <w:rPr>
          <w:rFonts w:ascii="Arial" w:hAnsi="Arial" w:cs="Arial"/>
          <w:sz w:val="20"/>
          <w:szCs w:val="20"/>
        </w:rPr>
        <w:t xml:space="preserve">(1) </w:t>
      </w:r>
      <w:hyperlink r:id="rId56" w:anchor=":~:text=Art.%20195.%20A%20seguridade%20social%20ser%C3%A1%20financiada%20por%20toda%20a%20sociedade%2C%20de%20forma%20direta%20e%20indireta%2C%20nos%20termos%20da%20lei%2C%20mediante%20recursos%20provenientes%20dos%20or%C3%A7amentos%20da%20Uni%C3%A3o%2C%20dos%20Estados%2C%20do%20Distrito%20Federal%20e%20dos%20Munic%C3%ADpios%2C%20e%20das%20seguintes%20contribui%C3%A7%C3%B5es%20sociais%3A%C2%A0%C2%A0%C2%A0%C2%A0" w:history="1">
        <w:r w:rsidRPr="006C24FC">
          <w:rPr>
            <w:rFonts w:ascii="Arial" w:hAnsi="Arial" w:cs="Arial"/>
            <w:bCs/>
            <w:color w:val="0000FF"/>
            <w:sz w:val="20"/>
            <w:szCs w:val="20"/>
            <w:u w:val="single"/>
          </w:rPr>
          <w:t>CF/1988</w:t>
        </w:r>
      </w:hyperlink>
      <w:r w:rsidRPr="006C24FC">
        <w:rPr>
          <w:rFonts w:ascii="Arial" w:hAnsi="Arial" w:cs="Arial"/>
          <w:bCs/>
          <w:sz w:val="20"/>
          <w:szCs w:val="20"/>
        </w:rPr>
        <w:t>: “</w:t>
      </w:r>
      <w:bookmarkStart w:id="8" w:name="195"/>
      <w:bookmarkStart w:id="9" w:name="art195"/>
      <w:bookmarkEnd w:id="8"/>
      <w:bookmarkEnd w:id="9"/>
      <w:r w:rsidRPr="006C24FC">
        <w:rPr>
          <w:rFonts w:ascii="Arial" w:hAnsi="Arial" w:cs="Arial"/>
          <w:bCs/>
          <w:sz w:val="20"/>
          <w:szCs w:val="20"/>
        </w:rPr>
        <w:t>Art. 195. A seguridade social será financiada por toda a sociedade, de forma direta e indireta, nos termos da lei, mediante recursos provenientes dos orçamentos da União, dos Estados, do Distrito Federal e dos Municípios, e das seguintes contribuições sociais: I - do empregador, da empresa e da entidade a ela equiparada na forma da lei, incidentes sobre: (...) b) a receita ou o faturamento;”</w:t>
      </w:r>
    </w:p>
    <w:p w14:paraId="6ED66EDB" w14:textId="77777777" w:rsidR="006C24FC" w:rsidRPr="006C24FC" w:rsidRDefault="006C24FC" w:rsidP="006C24FC">
      <w:pPr>
        <w:spacing w:after="120"/>
        <w:ind w:firstLine="709"/>
        <w:rPr>
          <w:rFonts w:ascii="Arial" w:hAnsi="Arial" w:cs="Arial"/>
          <w:bCs/>
          <w:sz w:val="20"/>
          <w:szCs w:val="20"/>
        </w:rPr>
      </w:pPr>
      <w:r w:rsidRPr="006C24FC">
        <w:rPr>
          <w:rFonts w:ascii="Arial" w:hAnsi="Arial" w:cs="Arial"/>
          <w:bCs/>
          <w:sz w:val="20"/>
          <w:szCs w:val="20"/>
        </w:rPr>
        <w:t xml:space="preserve">(2) Precedentes citados: </w:t>
      </w:r>
      <w:hyperlink r:id="rId57" w:history="1">
        <w:r w:rsidRPr="006C24FC">
          <w:rPr>
            <w:rFonts w:ascii="Arial" w:hAnsi="Arial" w:cs="Arial"/>
            <w:bCs/>
            <w:color w:val="0000FF"/>
            <w:sz w:val="20"/>
            <w:szCs w:val="20"/>
            <w:u w:val="single"/>
          </w:rPr>
          <w:t>RE 606.107</w:t>
        </w:r>
      </w:hyperlink>
      <w:r w:rsidRPr="006C24FC">
        <w:rPr>
          <w:rFonts w:ascii="Arial" w:hAnsi="Arial" w:cs="Arial"/>
          <w:bCs/>
          <w:sz w:val="20"/>
          <w:szCs w:val="20"/>
        </w:rPr>
        <w:t xml:space="preserve"> (</w:t>
      </w:r>
      <w:hyperlink r:id="rId58" w:history="1">
        <w:r w:rsidRPr="006C24FC">
          <w:rPr>
            <w:rFonts w:ascii="Arial" w:hAnsi="Arial" w:cs="Arial"/>
            <w:bCs/>
            <w:color w:val="0000FF"/>
            <w:sz w:val="20"/>
            <w:szCs w:val="20"/>
            <w:u w:val="single"/>
          </w:rPr>
          <w:t>Tema 283 RG</w:t>
        </w:r>
      </w:hyperlink>
      <w:r w:rsidRPr="006C24FC">
        <w:rPr>
          <w:rFonts w:ascii="Arial" w:hAnsi="Arial" w:cs="Arial"/>
          <w:bCs/>
          <w:sz w:val="20"/>
          <w:szCs w:val="20"/>
        </w:rPr>
        <w:t xml:space="preserve">) e </w:t>
      </w:r>
      <w:hyperlink r:id="rId59" w:history="1">
        <w:r w:rsidRPr="006C24FC">
          <w:rPr>
            <w:rFonts w:ascii="Arial" w:hAnsi="Arial" w:cs="Arial"/>
            <w:bCs/>
            <w:color w:val="0000FF"/>
            <w:sz w:val="20"/>
            <w:szCs w:val="20"/>
            <w:u w:val="single"/>
          </w:rPr>
          <w:t>RE 574.706</w:t>
        </w:r>
      </w:hyperlink>
      <w:r w:rsidRPr="006C24FC">
        <w:rPr>
          <w:rFonts w:ascii="Arial" w:hAnsi="Arial" w:cs="Arial"/>
          <w:bCs/>
          <w:sz w:val="20"/>
          <w:szCs w:val="20"/>
        </w:rPr>
        <w:t xml:space="preserve"> (</w:t>
      </w:r>
      <w:hyperlink r:id="rId60" w:history="1">
        <w:r w:rsidRPr="006C24FC">
          <w:rPr>
            <w:rFonts w:ascii="Arial" w:hAnsi="Arial" w:cs="Arial"/>
            <w:bCs/>
            <w:color w:val="0000FF"/>
            <w:sz w:val="20"/>
            <w:szCs w:val="20"/>
            <w:u w:val="single"/>
          </w:rPr>
          <w:t>Tema 69 RG</w:t>
        </w:r>
      </w:hyperlink>
      <w:r w:rsidRPr="006C24FC">
        <w:rPr>
          <w:rFonts w:ascii="Arial" w:hAnsi="Arial" w:cs="Arial"/>
          <w:bCs/>
          <w:sz w:val="20"/>
          <w:szCs w:val="20"/>
        </w:rPr>
        <w:t>).</w:t>
      </w:r>
    </w:p>
    <w:p w14:paraId="3367BC86" w14:textId="77777777" w:rsidR="006C24FC" w:rsidRPr="006C24FC" w:rsidRDefault="006C24FC" w:rsidP="006C24FC">
      <w:pPr>
        <w:spacing w:after="120"/>
        <w:ind w:firstLine="708"/>
        <w:rPr>
          <w:rFonts w:ascii="Arial" w:hAnsi="Arial" w:cs="Arial"/>
          <w:sz w:val="20"/>
          <w:szCs w:val="20"/>
          <w:lang w:eastAsia="en-US"/>
        </w:rPr>
      </w:pPr>
    </w:p>
    <w:p w14:paraId="2DB828FD" w14:textId="77777777" w:rsidR="006C24FC" w:rsidRPr="006C24FC" w:rsidRDefault="006C24FC" w:rsidP="006C24FC">
      <w:pPr>
        <w:spacing w:line="360" w:lineRule="auto"/>
        <w:rPr>
          <w:sz w:val="24"/>
          <w:szCs w:val="24"/>
          <w:lang w:eastAsia="en-US"/>
        </w:rPr>
      </w:pPr>
      <w:hyperlink r:id="rId61" w:history="1">
        <w:r w:rsidRPr="006C24FC">
          <w:rPr>
            <w:color w:val="0000FF"/>
            <w:sz w:val="24"/>
            <w:szCs w:val="24"/>
            <w:u w:val="single"/>
            <w:lang w:eastAsia="en-US"/>
          </w:rPr>
          <w:t>RE 835.818/PR, relator Ministro Marco Aurélio, redator do acórdão Ministro Edson Fachin, julgamento finalizado em 07.10.2026 (quarta-feira)</w:t>
        </w:r>
      </w:hyperlink>
    </w:p>
    <w:p w14:paraId="0D093041" w14:textId="342AB1C8" w:rsidR="006C24FC" w:rsidRPr="006C24FC" w:rsidRDefault="006C24FC" w:rsidP="006C24FC">
      <w:pPr>
        <w:rPr>
          <w:sz w:val="24"/>
          <w:szCs w:val="24"/>
        </w:rPr>
      </w:pPr>
      <w:r w:rsidRPr="006C24FC">
        <w:rPr>
          <w:noProof/>
          <w:sz w:val="24"/>
          <w:szCs w:val="24"/>
        </w:rPr>
        <w:drawing>
          <wp:inline distT="0" distB="0" distL="0" distR="0" wp14:anchorId="0F95B868" wp14:editId="59CD4DB3">
            <wp:extent cx="1184910" cy="121920"/>
            <wp:effectExtent l="0" t="0" r="0" b="0"/>
            <wp:docPr id="1899860989" name="Imagem 2" descr="P:\Informativos\Imagens\03_18px.png">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P:\Informativos\Imagens\03_18px.png">
                      <a:hlinkClick r:id="rId62"/>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4910" cy="121920"/>
                    </a:xfrm>
                    <a:prstGeom prst="rect">
                      <a:avLst/>
                    </a:prstGeom>
                    <a:noFill/>
                    <a:ln>
                      <a:noFill/>
                    </a:ln>
                  </pic:spPr>
                </pic:pic>
              </a:graphicData>
            </a:graphic>
          </wp:inline>
        </w:drawing>
      </w:r>
    </w:p>
    <w:p w14:paraId="348CE5E3" w14:textId="737FD6D8" w:rsidR="006C24FC" w:rsidRPr="006C24FC" w:rsidRDefault="006C24FC" w:rsidP="006C24FC">
      <w:pPr>
        <w:rPr>
          <w:sz w:val="24"/>
          <w:szCs w:val="24"/>
        </w:rPr>
      </w:pPr>
      <w:r w:rsidRPr="006C24FC">
        <w:rPr>
          <w:noProof/>
          <w:sz w:val="24"/>
          <w:szCs w:val="24"/>
        </w:rPr>
        <w:drawing>
          <wp:inline distT="0" distB="0" distL="0" distR="0" wp14:anchorId="7DD02FA4" wp14:editId="762E910F">
            <wp:extent cx="1184910" cy="121920"/>
            <wp:effectExtent l="0" t="0" r="0" b="0"/>
            <wp:docPr id="390668382" name="Imagem 1" descr="P:\Informativos\Imagens\03_18px.pn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P:\Informativos\Imagens\03_18px.png">
                      <a:hlinkClick r:id="rId63"/>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4910" cy="121920"/>
                    </a:xfrm>
                    <a:prstGeom prst="rect">
                      <a:avLst/>
                    </a:prstGeom>
                    <a:noFill/>
                    <a:ln>
                      <a:noFill/>
                    </a:ln>
                  </pic:spPr>
                </pic:pic>
              </a:graphicData>
            </a:graphic>
          </wp:inline>
        </w:drawing>
      </w:r>
    </w:p>
    <w:p w14:paraId="3F5E0E24" w14:textId="77777777" w:rsidR="0026471E" w:rsidRPr="006C24FC" w:rsidRDefault="0026471E" w:rsidP="006C24FC">
      <w:pPr>
        <w:autoSpaceDE w:val="0"/>
        <w:autoSpaceDN w:val="0"/>
        <w:adjustRightInd w:val="0"/>
        <w:spacing w:line="360" w:lineRule="auto"/>
        <w:rPr>
          <w:sz w:val="24"/>
          <w:szCs w:val="24"/>
        </w:rPr>
      </w:pPr>
    </w:p>
    <w:p w14:paraId="23821628" w14:textId="77777777" w:rsidR="006C24FC" w:rsidRDefault="006C24FC" w:rsidP="006C24FC">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4E2F5173" w14:textId="77777777" w:rsidR="006C24FC" w:rsidRDefault="006C24FC" w:rsidP="006C24FC">
      <w:pPr>
        <w:autoSpaceDE w:val="0"/>
        <w:autoSpaceDN w:val="0"/>
        <w:adjustRightInd w:val="0"/>
        <w:spacing w:line="360" w:lineRule="auto"/>
        <w:rPr>
          <w:sz w:val="24"/>
          <w:szCs w:val="24"/>
        </w:rPr>
      </w:pPr>
    </w:p>
    <w:p w14:paraId="7530F55D" w14:textId="77777777" w:rsidR="00055E7F" w:rsidRDefault="00055E7F" w:rsidP="00055E7F">
      <w:pPr>
        <w:pStyle w:val="tit10"/>
        <w:spacing w:before="0" w:line="240" w:lineRule="auto"/>
        <w:jc w:val="both"/>
        <w:rPr>
          <w:b w:val="0"/>
          <w:bCs w:val="0"/>
          <w:i w:val="0"/>
          <w:iCs w:val="0"/>
          <w:sz w:val="24"/>
          <w:szCs w:val="24"/>
        </w:rPr>
      </w:pPr>
      <w:r w:rsidRPr="009C7C89">
        <w:rPr>
          <w:b w:val="0"/>
          <w:bCs w:val="0"/>
          <w:i w:val="0"/>
          <w:iCs w:val="0"/>
          <w:sz w:val="24"/>
          <w:szCs w:val="24"/>
        </w:rPr>
        <w:lastRenderedPageBreak/>
        <w:t xml:space="preserve">DIREITO </w:t>
      </w:r>
      <w:r>
        <w:rPr>
          <w:b w:val="0"/>
          <w:bCs w:val="0"/>
          <w:i w:val="0"/>
          <w:iCs w:val="0"/>
          <w:sz w:val="24"/>
          <w:szCs w:val="24"/>
        </w:rPr>
        <w:t>TRIBUTÁRIO – IMPOSTOS; IPTU; PROGRESSIVIDADE; SELETIVIDADE; ALÍQUOTA; ÁREA DO IMÓVEL</w:t>
      </w:r>
    </w:p>
    <w:p w14:paraId="7241E419" w14:textId="77777777" w:rsidR="00055E7F" w:rsidRDefault="00055E7F" w:rsidP="00055E7F">
      <w:pPr>
        <w:pStyle w:val="tit10"/>
        <w:spacing w:before="0" w:line="240" w:lineRule="auto"/>
        <w:jc w:val="both"/>
        <w:rPr>
          <w:b w:val="0"/>
          <w:bCs w:val="0"/>
          <w:i w:val="0"/>
          <w:iCs w:val="0"/>
          <w:sz w:val="24"/>
          <w:szCs w:val="24"/>
        </w:rPr>
      </w:pPr>
      <w:r>
        <w:rPr>
          <w:b w:val="0"/>
          <w:bCs w:val="0"/>
          <w:i w:val="0"/>
          <w:iCs w:val="0"/>
          <w:sz w:val="24"/>
          <w:szCs w:val="24"/>
        </w:rPr>
        <w:t>DIREITO PROCESSUAL CIVIL – EMBARGOS DE DECLARAÇÃO; MODULAÇÃO DOS EFEITOS; REPERCUSSÃO GERAL</w:t>
      </w:r>
    </w:p>
    <w:p w14:paraId="64D881E6" w14:textId="77777777" w:rsidR="00055E7F" w:rsidRPr="005775D0" w:rsidRDefault="00055E7F" w:rsidP="00055E7F">
      <w:pPr>
        <w:pStyle w:val="tit10"/>
        <w:spacing w:before="0" w:line="240" w:lineRule="auto"/>
        <w:jc w:val="both"/>
        <w:rPr>
          <w:b w:val="0"/>
          <w:bCs w:val="0"/>
          <w:i w:val="0"/>
          <w:iCs w:val="0"/>
          <w:sz w:val="24"/>
          <w:szCs w:val="24"/>
        </w:rPr>
      </w:pPr>
    </w:p>
    <w:p w14:paraId="60FC4745" w14:textId="77777777" w:rsidR="00055E7F" w:rsidRPr="00F25362" w:rsidRDefault="00055E7F" w:rsidP="00055E7F">
      <w:pPr>
        <w:pStyle w:val="tit1"/>
        <w:spacing w:before="0" w:line="240" w:lineRule="auto"/>
        <w:jc w:val="both"/>
        <w:rPr>
          <w:b w:val="0"/>
          <w:bCs w:val="0"/>
          <w:i w:val="0"/>
          <w:iCs w:val="0"/>
          <w:sz w:val="24"/>
          <w:szCs w:val="24"/>
        </w:rPr>
      </w:pPr>
      <w:bookmarkStart w:id="10" w:name="EDTema1455"/>
      <w:r w:rsidRPr="00EA2F15">
        <w:rPr>
          <w:sz w:val="24"/>
          <w:szCs w:val="24"/>
        </w:rPr>
        <w:t>Inconstitucionalidade da fixação de alíquotas de IPTU em razão da área do imóvel</w:t>
      </w:r>
      <w:r w:rsidRPr="004752BC">
        <w:t xml:space="preserve"> </w:t>
      </w:r>
      <w:r w:rsidRPr="004752BC">
        <w:rPr>
          <w:sz w:val="24"/>
          <w:szCs w:val="24"/>
        </w:rPr>
        <w:t>por lei municipal posterior à EC nº 29/2000</w:t>
      </w:r>
      <w:r>
        <w:rPr>
          <w:sz w:val="24"/>
          <w:szCs w:val="24"/>
        </w:rPr>
        <w:t>: modulação dos efeitos da decisão</w:t>
      </w:r>
      <w:bookmarkEnd w:id="10"/>
      <w:r w:rsidRPr="00F25362">
        <w:rPr>
          <w:sz w:val="24"/>
          <w:szCs w:val="24"/>
        </w:rPr>
        <w:t xml:space="preserve"> </w:t>
      </w:r>
      <w:r w:rsidRPr="00862195">
        <w:rPr>
          <w:b w:val="0"/>
          <w:bCs w:val="0"/>
          <w:i w:val="0"/>
          <w:iCs w:val="0"/>
          <w:sz w:val="24"/>
          <w:szCs w:val="24"/>
        </w:rPr>
        <w:t xml:space="preserve">– </w:t>
      </w:r>
      <w:hyperlink r:id="rId64" w:history="1">
        <w:r w:rsidRPr="00862195">
          <w:rPr>
            <w:rStyle w:val="Hyperlink"/>
            <w:b w:val="0"/>
            <w:bCs w:val="0"/>
            <w:i w:val="0"/>
            <w:iCs w:val="0"/>
            <w:color w:val="auto"/>
            <w:sz w:val="24"/>
            <w:szCs w:val="24"/>
            <w:u w:val="none"/>
          </w:rPr>
          <w:t>ARE 1.593.784 ED/SC</w:t>
        </w:r>
      </w:hyperlink>
      <w:r w:rsidRPr="00F25362">
        <w:rPr>
          <w:b w:val="0"/>
          <w:bCs w:val="0"/>
          <w:i w:val="0"/>
          <w:iCs w:val="0"/>
          <w:sz w:val="24"/>
          <w:szCs w:val="24"/>
        </w:rPr>
        <w:t xml:space="preserve"> (</w:t>
      </w:r>
      <w:hyperlink r:id="rId65" w:history="1">
        <w:r w:rsidRPr="00862195">
          <w:rPr>
            <w:rStyle w:val="Hyperlink"/>
            <w:b w:val="0"/>
            <w:bCs w:val="0"/>
            <w:i w:val="0"/>
            <w:iCs w:val="0"/>
            <w:color w:val="auto"/>
            <w:sz w:val="24"/>
            <w:szCs w:val="24"/>
          </w:rPr>
          <w:t>Tema 1.455 RG</w:t>
        </w:r>
      </w:hyperlink>
      <w:r w:rsidRPr="00F25362">
        <w:rPr>
          <w:b w:val="0"/>
          <w:bCs w:val="0"/>
          <w:i w:val="0"/>
          <w:iCs w:val="0"/>
          <w:sz w:val="24"/>
          <w:szCs w:val="24"/>
        </w:rPr>
        <w:t xml:space="preserve">) </w:t>
      </w:r>
      <w:r w:rsidRPr="00F25362">
        <w:rPr>
          <w:noProof/>
          <w:sz w:val="24"/>
          <w:szCs w:val="24"/>
        </w:rPr>
        <w:drawing>
          <wp:inline distT="0" distB="0" distL="0" distR="0" wp14:anchorId="6866F0B3" wp14:editId="502CEC73">
            <wp:extent cx="1219200" cy="180975"/>
            <wp:effectExtent l="0" t="0" r="0" b="9525"/>
            <wp:docPr id="804356745" name="Imagem 1">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56745" name="Imagem 1">
                      <a:hlinkClick r:id="rId66"/>
                    </pic:cNvPr>
                    <pic:cNvPicPr>
                      <a:picLocks noChangeAspect="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19200" cy="180975"/>
                    </a:xfrm>
                    <a:prstGeom prst="rect">
                      <a:avLst/>
                    </a:prstGeom>
                    <a:noFill/>
                    <a:ln>
                      <a:noFill/>
                    </a:ln>
                  </pic:spPr>
                </pic:pic>
              </a:graphicData>
            </a:graphic>
          </wp:inline>
        </w:drawing>
      </w:r>
    </w:p>
    <w:p w14:paraId="4946FF6D" w14:textId="77777777" w:rsidR="00055E7F" w:rsidRPr="005775D0" w:rsidRDefault="00055E7F" w:rsidP="00055E7F">
      <w:pPr>
        <w:pStyle w:val="body10"/>
        <w:spacing w:line="240" w:lineRule="auto"/>
        <w:ind w:firstLine="0"/>
        <w:rPr>
          <w:sz w:val="24"/>
          <w:szCs w:val="24"/>
        </w:rPr>
      </w:pPr>
    </w:p>
    <w:p w14:paraId="43C1DEE0" w14:textId="77777777" w:rsidR="00055E7F" w:rsidRPr="00340E68" w:rsidRDefault="00055E7F" w:rsidP="00055E7F">
      <w:pPr>
        <w:pStyle w:val="body10"/>
        <w:spacing w:line="240" w:lineRule="auto"/>
        <w:ind w:firstLine="0"/>
        <w:rPr>
          <w:sz w:val="24"/>
          <w:szCs w:val="24"/>
        </w:rPr>
      </w:pPr>
      <w:r w:rsidRPr="00340E68">
        <w:rPr>
          <w:b/>
          <w:bCs/>
          <w:sz w:val="24"/>
          <w:szCs w:val="24"/>
        </w:rPr>
        <w:t>ODS:</w:t>
      </w:r>
      <w:r w:rsidRPr="00340E68">
        <w:rPr>
          <w:sz w:val="24"/>
          <w:szCs w:val="24"/>
        </w:rPr>
        <w:t xml:space="preserve"> </w:t>
      </w:r>
      <w:hyperlink r:id="rId68" w:history="1">
        <w:r>
          <w:rPr>
            <w:rStyle w:val="Hyperlink"/>
            <w:sz w:val="24"/>
            <w:szCs w:val="24"/>
          </w:rPr>
          <w:t>16</w:t>
        </w:r>
      </w:hyperlink>
      <w:r w:rsidRPr="00340E68">
        <w:rPr>
          <w:sz w:val="24"/>
          <w:szCs w:val="24"/>
        </w:rPr>
        <w:t xml:space="preserve"> </w:t>
      </w:r>
    </w:p>
    <w:p w14:paraId="7F900EE3" w14:textId="77777777" w:rsidR="00055E7F" w:rsidRPr="005775D0" w:rsidRDefault="00055E7F" w:rsidP="00055E7F">
      <w:pPr>
        <w:pStyle w:val="body10"/>
        <w:spacing w:line="240" w:lineRule="auto"/>
        <w:ind w:firstLine="0"/>
        <w:rPr>
          <w:sz w:val="24"/>
          <w:szCs w:val="24"/>
        </w:rPr>
      </w:pPr>
    </w:p>
    <w:p w14:paraId="549820A9" w14:textId="77777777" w:rsidR="00055E7F" w:rsidRPr="005775D0" w:rsidRDefault="00055E7F" w:rsidP="00055E7F">
      <w:pPr>
        <w:pStyle w:val="body10"/>
        <w:spacing w:line="360" w:lineRule="auto"/>
        <w:ind w:firstLine="0"/>
        <w:rPr>
          <w:sz w:val="24"/>
          <w:szCs w:val="24"/>
        </w:rPr>
      </w:pPr>
      <w:r w:rsidRPr="005775D0">
        <w:rPr>
          <w:sz w:val="24"/>
          <w:szCs w:val="24"/>
        </w:rPr>
        <w:t>Resumo:</w:t>
      </w:r>
    </w:p>
    <w:p w14:paraId="6B29D985" w14:textId="77777777" w:rsidR="00055E7F" w:rsidRPr="005775D0" w:rsidRDefault="00055E7F" w:rsidP="00055E7F">
      <w:pPr>
        <w:pStyle w:val="body10"/>
        <w:spacing w:line="360" w:lineRule="auto"/>
        <w:ind w:firstLine="709"/>
        <w:rPr>
          <w:b/>
          <w:bCs/>
          <w:sz w:val="24"/>
          <w:szCs w:val="24"/>
        </w:rPr>
      </w:pPr>
      <w:r>
        <w:rPr>
          <w:b/>
          <w:bCs/>
          <w:sz w:val="24"/>
          <w:szCs w:val="24"/>
        </w:rPr>
        <w:t xml:space="preserve">O entendimento fixado por esta Corte ao apreciar o Tema 1.455 da repercussão geral – no sentido da inconstitucionalidade de lei municipal </w:t>
      </w:r>
      <w:r w:rsidRPr="00A405B9">
        <w:rPr>
          <w:b/>
          <w:bCs/>
          <w:sz w:val="24"/>
          <w:szCs w:val="24"/>
        </w:rPr>
        <w:t>posterior à EC nº 29/2000 que fixa alíquota do IPTU em razão da área do imóvel</w:t>
      </w:r>
      <w:r>
        <w:rPr>
          <w:b/>
          <w:bCs/>
          <w:sz w:val="24"/>
          <w:szCs w:val="24"/>
        </w:rPr>
        <w:t xml:space="preserve"> – deve ser aplicado, com efeitos </w:t>
      </w:r>
      <w:r w:rsidRPr="00FE7009">
        <w:rPr>
          <w:b/>
          <w:bCs/>
          <w:i/>
          <w:iCs/>
          <w:sz w:val="24"/>
          <w:szCs w:val="24"/>
        </w:rPr>
        <w:t>ex nunc</w:t>
      </w:r>
      <w:r>
        <w:rPr>
          <w:b/>
          <w:bCs/>
          <w:sz w:val="24"/>
          <w:szCs w:val="24"/>
        </w:rPr>
        <w:t xml:space="preserve">, a partir da publicação da ata do julgamento do mérito (12.08.2026), excluídos </w:t>
      </w:r>
      <w:r w:rsidRPr="00DC6554">
        <w:rPr>
          <w:b/>
          <w:bCs/>
          <w:sz w:val="24"/>
          <w:szCs w:val="24"/>
        </w:rPr>
        <w:t>da modulação d</w:t>
      </w:r>
      <w:r>
        <w:rPr>
          <w:b/>
          <w:bCs/>
          <w:sz w:val="24"/>
          <w:szCs w:val="24"/>
        </w:rPr>
        <w:t>os</w:t>
      </w:r>
      <w:r w:rsidRPr="00DC6554">
        <w:rPr>
          <w:b/>
          <w:bCs/>
          <w:sz w:val="24"/>
          <w:szCs w:val="24"/>
        </w:rPr>
        <w:t xml:space="preserve"> efeitos: (i) os fatos</w:t>
      </w:r>
      <w:r>
        <w:rPr>
          <w:b/>
          <w:bCs/>
          <w:sz w:val="24"/>
          <w:szCs w:val="24"/>
        </w:rPr>
        <w:t xml:space="preserve"> geradores anteriores a 12.08.2026 em relação aos quais não tenha havido o pagamento da tributação; e (ii) os processos administrativos e as ações judiciais pendentes de conclusão até 12.08.2026.</w:t>
      </w:r>
    </w:p>
    <w:p w14:paraId="3F8AB342" w14:textId="623A5B43" w:rsidR="00055E7F" w:rsidRDefault="00055E7F" w:rsidP="00055E7F">
      <w:pPr>
        <w:pStyle w:val="body10"/>
        <w:spacing w:line="360" w:lineRule="auto"/>
        <w:ind w:firstLine="709"/>
        <w:rPr>
          <w:sz w:val="24"/>
          <w:szCs w:val="24"/>
        </w:rPr>
      </w:pPr>
      <w:r>
        <w:rPr>
          <w:sz w:val="24"/>
          <w:szCs w:val="24"/>
        </w:rPr>
        <w:t xml:space="preserve">Não há erro material a ser corrigido nem contradição, omissão ou obscuridade no acórdão embargado, no qual o STF concluiu pela inconstitucionalidade da fixação da alíquota do IPTU </w:t>
      </w:r>
      <w:r w:rsidRPr="00956829">
        <w:rPr>
          <w:sz w:val="24"/>
          <w:szCs w:val="24"/>
        </w:rPr>
        <w:t>em razão da área do imóvel</w:t>
      </w:r>
      <w:r>
        <w:rPr>
          <w:sz w:val="24"/>
          <w:szCs w:val="24"/>
        </w:rPr>
        <w:t>, porque,</w:t>
      </w:r>
      <w:r w:rsidRPr="000429B0">
        <w:rPr>
          <w:sz w:val="24"/>
          <w:szCs w:val="24"/>
        </w:rPr>
        <w:t xml:space="preserve"> </w:t>
      </w:r>
      <w:r>
        <w:rPr>
          <w:sz w:val="24"/>
          <w:szCs w:val="24"/>
        </w:rPr>
        <w:t>em síntese, tal critério não está abrangido pela expressão “</w:t>
      </w:r>
      <w:r w:rsidRPr="005025F9">
        <w:rPr>
          <w:sz w:val="24"/>
          <w:szCs w:val="24"/>
        </w:rPr>
        <w:t>uso do imóvel</w:t>
      </w:r>
      <w:r>
        <w:rPr>
          <w:sz w:val="24"/>
          <w:szCs w:val="24"/>
        </w:rPr>
        <w:t xml:space="preserve">” (CF/1988, art. 156, § 1º, II, incluído pela EC nº 29/2000), que possibilita alíquotas diferentes, nem pela jurisprudência desta Corte que permite a seletividade no âmbito do mencionado tributo. </w:t>
      </w:r>
    </w:p>
    <w:p w14:paraId="470BD334" w14:textId="77777777" w:rsidR="00055E7F" w:rsidRDefault="00055E7F" w:rsidP="00055E7F">
      <w:pPr>
        <w:pStyle w:val="body10"/>
        <w:spacing w:line="360" w:lineRule="auto"/>
        <w:ind w:firstLine="709"/>
        <w:rPr>
          <w:sz w:val="24"/>
          <w:szCs w:val="24"/>
        </w:rPr>
      </w:pPr>
      <w:r>
        <w:rPr>
          <w:sz w:val="24"/>
          <w:szCs w:val="24"/>
        </w:rPr>
        <w:t xml:space="preserve">No entanto, estão presentes os motivos para a modulação dos efeitos da referida decisão, que deve produzir efeitos </w:t>
      </w:r>
      <w:r w:rsidRPr="006B3919">
        <w:rPr>
          <w:i/>
          <w:iCs/>
          <w:sz w:val="24"/>
          <w:szCs w:val="24"/>
        </w:rPr>
        <w:t>ex nunc</w:t>
      </w:r>
      <w:r>
        <w:rPr>
          <w:sz w:val="24"/>
          <w:szCs w:val="24"/>
        </w:rPr>
        <w:t xml:space="preserve">, haja vista a existência de relevante divergência jurisprudencial sobre a matéria entre tribunais estaduais; a possibilidade de vigência de normas semelhantes em outros municípios, amparadas pela presunção de constitucionalidade e geradoras de receitas por período relevante; e a perspectiva de importante impacto nas finanças municipais se o entendimento for aplicado com efeitos </w:t>
      </w:r>
      <w:r w:rsidRPr="000A5403">
        <w:rPr>
          <w:i/>
          <w:iCs/>
          <w:sz w:val="24"/>
          <w:szCs w:val="24"/>
        </w:rPr>
        <w:t>ex tunc</w:t>
      </w:r>
      <w:r>
        <w:rPr>
          <w:sz w:val="24"/>
          <w:szCs w:val="24"/>
        </w:rPr>
        <w:t xml:space="preserve">. </w:t>
      </w:r>
    </w:p>
    <w:p w14:paraId="2BB23EC5" w14:textId="73CC1233" w:rsidR="00055E7F" w:rsidRDefault="00055E7F" w:rsidP="00055E7F">
      <w:pPr>
        <w:pStyle w:val="body10"/>
        <w:spacing w:line="360" w:lineRule="auto"/>
        <w:ind w:firstLine="709"/>
        <w:rPr>
          <w:sz w:val="24"/>
          <w:szCs w:val="24"/>
        </w:rPr>
      </w:pPr>
      <w:r>
        <w:rPr>
          <w:sz w:val="24"/>
          <w:szCs w:val="24"/>
        </w:rPr>
        <w:t xml:space="preserve">A modulação dos efeitos da decisão não alcança os </w:t>
      </w:r>
      <w:r w:rsidRPr="003B751C">
        <w:rPr>
          <w:sz w:val="24"/>
          <w:szCs w:val="24"/>
        </w:rPr>
        <w:t xml:space="preserve">processos administrativos e </w:t>
      </w:r>
      <w:r>
        <w:rPr>
          <w:sz w:val="24"/>
          <w:szCs w:val="24"/>
        </w:rPr>
        <w:t xml:space="preserve">as </w:t>
      </w:r>
      <w:r w:rsidRPr="003B751C">
        <w:rPr>
          <w:sz w:val="24"/>
          <w:szCs w:val="24"/>
        </w:rPr>
        <w:t xml:space="preserve">ações judiciais pendentes até a data </w:t>
      </w:r>
      <w:r>
        <w:rPr>
          <w:sz w:val="24"/>
          <w:szCs w:val="24"/>
        </w:rPr>
        <w:t xml:space="preserve">fixada </w:t>
      </w:r>
      <w:r w:rsidRPr="003B751C">
        <w:rPr>
          <w:sz w:val="24"/>
          <w:szCs w:val="24"/>
        </w:rPr>
        <w:t>na modulação (1)</w:t>
      </w:r>
      <w:r>
        <w:rPr>
          <w:sz w:val="24"/>
          <w:szCs w:val="24"/>
        </w:rPr>
        <w:t xml:space="preserve"> nem os </w:t>
      </w:r>
      <w:r w:rsidRPr="003B751C">
        <w:rPr>
          <w:sz w:val="24"/>
          <w:szCs w:val="24"/>
        </w:rPr>
        <w:t>fatos geradores ocorridos em período anterior relativamente ao imposto ainda não quitado (2</w:t>
      </w:r>
      <w:r>
        <w:rPr>
          <w:sz w:val="24"/>
          <w:szCs w:val="24"/>
        </w:rPr>
        <w:t>), ressalva destinada a impedir que o Fisco cobre o imposto com fundamento em alíquota considerada inconstitucional. Desse modo, o entendimento firmado na tese de repercussão geral permanece aplicável a essas hipóteses.</w:t>
      </w:r>
    </w:p>
    <w:p w14:paraId="701ECCFA" w14:textId="77777777" w:rsidR="00055E7F" w:rsidRDefault="00055E7F" w:rsidP="00055E7F">
      <w:pPr>
        <w:pStyle w:val="body10"/>
        <w:spacing w:line="360" w:lineRule="auto"/>
        <w:ind w:firstLine="709"/>
        <w:rPr>
          <w:sz w:val="24"/>
          <w:szCs w:val="24"/>
        </w:rPr>
      </w:pPr>
      <w:bookmarkStart w:id="11" w:name="_Hlk134103137"/>
      <w:r w:rsidRPr="003021AD">
        <w:rPr>
          <w:sz w:val="24"/>
          <w:szCs w:val="24"/>
        </w:rPr>
        <w:lastRenderedPageBreak/>
        <w:t>Com base nesses e em outros entendimentos, o Plenário, por unanimidade</w:t>
      </w:r>
      <w:r>
        <w:rPr>
          <w:sz w:val="24"/>
          <w:szCs w:val="24"/>
        </w:rPr>
        <w:t>,</w:t>
      </w:r>
      <w:r w:rsidRPr="00A26429">
        <w:rPr>
          <w:sz w:val="24"/>
          <w:szCs w:val="24"/>
        </w:rPr>
        <w:t xml:space="preserve"> acolheu, em parte, os embargos de declaração para modular os efeitos da </w:t>
      </w:r>
      <w:hyperlink r:id="rId69" w:history="1">
        <w:r w:rsidRPr="00686128">
          <w:rPr>
            <w:rStyle w:val="Hyperlink"/>
            <w:sz w:val="24"/>
            <w:szCs w:val="24"/>
          </w:rPr>
          <w:t>decisão embargada</w:t>
        </w:r>
      </w:hyperlink>
      <w:r>
        <w:rPr>
          <w:sz w:val="24"/>
          <w:szCs w:val="24"/>
        </w:rPr>
        <w:t>,</w:t>
      </w:r>
      <w:r w:rsidRPr="00A26429">
        <w:rPr>
          <w:sz w:val="24"/>
          <w:szCs w:val="24"/>
        </w:rPr>
        <w:t xml:space="preserve"> </w:t>
      </w:r>
      <w:r>
        <w:rPr>
          <w:sz w:val="24"/>
          <w:szCs w:val="24"/>
        </w:rPr>
        <w:t xml:space="preserve">que apreciou o </w:t>
      </w:r>
      <w:hyperlink r:id="rId70" w:history="1">
        <w:r w:rsidRPr="00F25362">
          <w:rPr>
            <w:rStyle w:val="Hyperlink"/>
            <w:sz w:val="24"/>
            <w:szCs w:val="24"/>
          </w:rPr>
          <w:t>Tema 1.455 da repercussão geral</w:t>
        </w:r>
      </w:hyperlink>
      <w:r>
        <w:rPr>
          <w:sz w:val="24"/>
          <w:szCs w:val="24"/>
        </w:rPr>
        <w:t xml:space="preserve"> (</w:t>
      </w:r>
      <w:hyperlink r:id="rId71" w:anchor="iptu:~:text=DIREITO%20TRIBUT%C3%81RIO%20%E2%80%93%20IMPOSTOS,%C3%A0s%2023%3A59" w:history="1">
        <w:r w:rsidRPr="00106676">
          <w:rPr>
            <w:rStyle w:val="Hyperlink"/>
            <w:sz w:val="24"/>
            <w:szCs w:val="24"/>
          </w:rPr>
          <w:t>v</w:t>
        </w:r>
        <w:r>
          <w:rPr>
            <w:rStyle w:val="Hyperlink"/>
            <w:sz w:val="24"/>
            <w:szCs w:val="24"/>
          </w:rPr>
          <w:t>ide</w:t>
        </w:r>
        <w:r w:rsidRPr="00106676">
          <w:rPr>
            <w:rStyle w:val="Hyperlink"/>
            <w:sz w:val="24"/>
            <w:szCs w:val="24"/>
          </w:rPr>
          <w:t xml:space="preserve"> Informativo 1224</w:t>
        </w:r>
      </w:hyperlink>
      <w:r>
        <w:rPr>
          <w:sz w:val="24"/>
          <w:szCs w:val="24"/>
        </w:rPr>
        <w:t xml:space="preserve">), </w:t>
      </w:r>
      <w:r w:rsidRPr="00A26429">
        <w:rPr>
          <w:sz w:val="24"/>
          <w:szCs w:val="24"/>
        </w:rPr>
        <w:t xml:space="preserve">estabelecendo que </w:t>
      </w:r>
      <w:r>
        <w:rPr>
          <w:sz w:val="24"/>
          <w:szCs w:val="24"/>
        </w:rPr>
        <w:t xml:space="preserve">ela </w:t>
      </w:r>
      <w:r w:rsidRPr="00A26429">
        <w:rPr>
          <w:sz w:val="24"/>
          <w:szCs w:val="24"/>
        </w:rPr>
        <w:t xml:space="preserve">produza efeitos </w:t>
      </w:r>
      <w:r w:rsidRPr="00164B8B">
        <w:rPr>
          <w:i/>
          <w:iCs/>
          <w:sz w:val="24"/>
          <w:szCs w:val="24"/>
        </w:rPr>
        <w:t>ex nunc</w:t>
      </w:r>
      <w:r w:rsidRPr="00A26429">
        <w:rPr>
          <w:sz w:val="24"/>
          <w:szCs w:val="24"/>
        </w:rPr>
        <w:t xml:space="preserve">, </w:t>
      </w:r>
      <w:r>
        <w:rPr>
          <w:sz w:val="24"/>
          <w:szCs w:val="24"/>
        </w:rPr>
        <w:t xml:space="preserve">desde a </w:t>
      </w:r>
      <w:r w:rsidRPr="00A26429">
        <w:rPr>
          <w:sz w:val="24"/>
          <w:szCs w:val="24"/>
        </w:rPr>
        <w:t>data da publicação da ata do julgamento do mérito (</w:t>
      </w:r>
      <w:r>
        <w:rPr>
          <w:sz w:val="24"/>
          <w:szCs w:val="24"/>
        </w:rPr>
        <w:t>12.08.2026</w:t>
      </w:r>
      <w:r w:rsidRPr="00A26429">
        <w:rPr>
          <w:sz w:val="24"/>
          <w:szCs w:val="24"/>
        </w:rPr>
        <w:t xml:space="preserve">), ficando ressalvados da modulação de efeitos: (i) os fatos geradores anteriores a </w:t>
      </w:r>
      <w:r>
        <w:rPr>
          <w:sz w:val="24"/>
          <w:szCs w:val="24"/>
        </w:rPr>
        <w:t xml:space="preserve">12.08.2026 </w:t>
      </w:r>
      <w:r w:rsidRPr="00A26429">
        <w:rPr>
          <w:sz w:val="24"/>
          <w:szCs w:val="24"/>
        </w:rPr>
        <w:t xml:space="preserve">em relação aos quais não tenha havido o pagamento da tributação; e (ii) os processos administrativos e as ações judiciais pendentes de conclusão até </w:t>
      </w:r>
      <w:r>
        <w:rPr>
          <w:sz w:val="24"/>
          <w:szCs w:val="24"/>
        </w:rPr>
        <w:t>12.08.2026.</w:t>
      </w:r>
    </w:p>
    <w:p w14:paraId="68AA829C" w14:textId="77777777" w:rsidR="00055E7F" w:rsidRDefault="00055E7F" w:rsidP="00055E7F">
      <w:pPr>
        <w:pStyle w:val="body10"/>
        <w:spacing w:after="120" w:line="240" w:lineRule="auto"/>
        <w:ind w:firstLine="709"/>
        <w:rPr>
          <w:sz w:val="24"/>
          <w:szCs w:val="24"/>
        </w:rPr>
      </w:pPr>
      <w:bookmarkStart w:id="12" w:name="_Hlk167388033"/>
    </w:p>
    <w:p w14:paraId="70619B2C" w14:textId="77777777" w:rsidR="00055E7F" w:rsidRPr="005025F9" w:rsidRDefault="00055E7F" w:rsidP="00055E7F">
      <w:pPr>
        <w:pStyle w:val="PargrafodaLista"/>
        <w:spacing w:after="120"/>
        <w:ind w:left="0" w:firstLine="709"/>
        <w:rPr>
          <w:rFonts w:ascii="Arial" w:hAnsi="Arial" w:cs="Arial"/>
          <w:sz w:val="20"/>
          <w:szCs w:val="20"/>
          <w:lang w:val="it-IT"/>
        </w:rPr>
      </w:pPr>
      <w:r w:rsidRPr="005025F9">
        <w:rPr>
          <w:rFonts w:ascii="Arial" w:hAnsi="Arial" w:cs="Arial"/>
          <w:sz w:val="20"/>
          <w:szCs w:val="20"/>
          <w:lang w:val="it-IT"/>
        </w:rPr>
        <w:t xml:space="preserve">(1) Precedentes citados: </w:t>
      </w:r>
      <w:hyperlink r:id="rId72" w:history="1">
        <w:r w:rsidRPr="005025F9">
          <w:rPr>
            <w:rStyle w:val="Hyperlink"/>
            <w:rFonts w:ascii="Arial" w:hAnsi="Arial" w:cs="Arial"/>
            <w:sz w:val="20"/>
            <w:szCs w:val="20"/>
            <w:lang w:val="it-IT"/>
          </w:rPr>
          <w:t>ADI 1.945</w:t>
        </w:r>
      </w:hyperlink>
      <w:r w:rsidRPr="005025F9">
        <w:rPr>
          <w:rFonts w:ascii="Arial" w:hAnsi="Arial" w:cs="Arial"/>
          <w:sz w:val="20"/>
          <w:szCs w:val="20"/>
          <w:lang w:val="it-IT"/>
        </w:rPr>
        <w:t xml:space="preserve">, </w:t>
      </w:r>
      <w:hyperlink r:id="rId73" w:history="1">
        <w:r w:rsidRPr="005025F9">
          <w:rPr>
            <w:rStyle w:val="Hyperlink"/>
            <w:rFonts w:ascii="Arial" w:hAnsi="Arial" w:cs="Arial"/>
            <w:sz w:val="20"/>
            <w:szCs w:val="20"/>
            <w:lang w:val="it-IT"/>
          </w:rPr>
          <w:t>ADI 2.040 ED</w:t>
        </w:r>
      </w:hyperlink>
      <w:r w:rsidRPr="005025F9">
        <w:rPr>
          <w:rFonts w:ascii="Arial" w:hAnsi="Arial" w:cs="Arial"/>
          <w:sz w:val="20"/>
          <w:szCs w:val="20"/>
          <w:lang w:val="it-IT"/>
        </w:rPr>
        <w:t xml:space="preserve">, </w:t>
      </w:r>
      <w:hyperlink r:id="rId74" w:history="1">
        <w:r w:rsidRPr="005025F9">
          <w:rPr>
            <w:rStyle w:val="Hyperlink"/>
            <w:rFonts w:ascii="Arial" w:hAnsi="Arial" w:cs="Arial"/>
            <w:sz w:val="20"/>
            <w:szCs w:val="20"/>
            <w:lang w:val="it-IT"/>
          </w:rPr>
          <w:t>ADI 4.411 ED</w:t>
        </w:r>
      </w:hyperlink>
      <w:r w:rsidRPr="005025F9">
        <w:rPr>
          <w:rFonts w:ascii="Arial" w:hAnsi="Arial" w:cs="Arial"/>
          <w:sz w:val="20"/>
          <w:szCs w:val="20"/>
          <w:lang w:val="it-IT"/>
        </w:rPr>
        <w:t xml:space="preserve">, </w:t>
      </w:r>
      <w:hyperlink r:id="rId75" w:history="1">
        <w:r w:rsidRPr="005025F9">
          <w:rPr>
            <w:rStyle w:val="Hyperlink"/>
            <w:rFonts w:ascii="Arial" w:hAnsi="Arial" w:cs="Arial"/>
            <w:sz w:val="20"/>
            <w:szCs w:val="20"/>
            <w:lang w:val="it-IT"/>
          </w:rPr>
          <w:t>ADI 5.481</w:t>
        </w:r>
      </w:hyperlink>
      <w:r w:rsidRPr="005025F9">
        <w:rPr>
          <w:rFonts w:ascii="Arial" w:hAnsi="Arial" w:cs="Arial"/>
          <w:sz w:val="20"/>
          <w:szCs w:val="20"/>
          <w:lang w:val="it-IT"/>
        </w:rPr>
        <w:t xml:space="preserve">, </w:t>
      </w:r>
      <w:hyperlink r:id="rId76" w:history="1">
        <w:r w:rsidRPr="005025F9">
          <w:rPr>
            <w:rStyle w:val="Hyperlink"/>
            <w:rFonts w:ascii="Arial" w:hAnsi="Arial" w:cs="Arial"/>
            <w:sz w:val="20"/>
            <w:szCs w:val="20"/>
            <w:lang w:val="it-IT"/>
          </w:rPr>
          <w:t>ADI 5.576</w:t>
        </w:r>
      </w:hyperlink>
      <w:r w:rsidRPr="005025F9">
        <w:rPr>
          <w:rFonts w:ascii="Arial" w:hAnsi="Arial" w:cs="Arial"/>
          <w:sz w:val="20"/>
          <w:szCs w:val="20"/>
          <w:lang w:val="it-IT"/>
        </w:rPr>
        <w:t xml:space="preserve">, </w:t>
      </w:r>
      <w:hyperlink r:id="rId77" w:history="1">
        <w:r w:rsidRPr="005025F9">
          <w:rPr>
            <w:rStyle w:val="Hyperlink"/>
            <w:rFonts w:ascii="Arial" w:hAnsi="Arial" w:cs="Arial"/>
            <w:sz w:val="20"/>
            <w:szCs w:val="20"/>
            <w:lang w:val="it-IT"/>
          </w:rPr>
          <w:t>ADI 5.659</w:t>
        </w:r>
      </w:hyperlink>
      <w:r w:rsidRPr="005025F9">
        <w:rPr>
          <w:rFonts w:ascii="Arial" w:hAnsi="Arial" w:cs="Arial"/>
          <w:sz w:val="20"/>
          <w:szCs w:val="20"/>
          <w:lang w:val="it-IT"/>
        </w:rPr>
        <w:t xml:space="preserve">, </w:t>
      </w:r>
      <w:hyperlink r:id="rId78" w:history="1">
        <w:r w:rsidRPr="005025F9">
          <w:rPr>
            <w:rStyle w:val="Hyperlink"/>
            <w:rFonts w:ascii="Arial" w:hAnsi="Arial" w:cs="Arial"/>
            <w:sz w:val="20"/>
            <w:szCs w:val="20"/>
            <w:lang w:val="it-IT"/>
          </w:rPr>
          <w:t>ADI 6.144</w:t>
        </w:r>
      </w:hyperlink>
      <w:r w:rsidRPr="005025F9">
        <w:rPr>
          <w:rFonts w:ascii="Arial" w:hAnsi="Arial" w:cs="Arial"/>
          <w:sz w:val="20"/>
          <w:szCs w:val="20"/>
          <w:lang w:val="it-IT"/>
        </w:rPr>
        <w:t xml:space="preserve">, </w:t>
      </w:r>
      <w:hyperlink r:id="rId79" w:history="1">
        <w:r w:rsidRPr="005025F9">
          <w:rPr>
            <w:rStyle w:val="Hyperlink"/>
            <w:rFonts w:ascii="Arial" w:hAnsi="Arial" w:cs="Arial"/>
            <w:sz w:val="20"/>
            <w:szCs w:val="20"/>
            <w:lang w:val="it-IT"/>
          </w:rPr>
          <w:t>ADI 6.817</w:t>
        </w:r>
      </w:hyperlink>
      <w:r w:rsidRPr="005025F9">
        <w:rPr>
          <w:rFonts w:ascii="Arial" w:hAnsi="Arial" w:cs="Arial"/>
          <w:sz w:val="20"/>
          <w:szCs w:val="20"/>
          <w:lang w:val="it-IT"/>
        </w:rPr>
        <w:t xml:space="preserve">, </w:t>
      </w:r>
      <w:hyperlink r:id="rId80" w:history="1">
        <w:r w:rsidRPr="005025F9">
          <w:rPr>
            <w:rStyle w:val="Hyperlink"/>
            <w:rFonts w:ascii="Arial" w:hAnsi="Arial" w:cs="Arial"/>
            <w:sz w:val="20"/>
            <w:szCs w:val="20"/>
            <w:lang w:val="it-IT"/>
          </w:rPr>
          <w:t>ADI 7.108</w:t>
        </w:r>
      </w:hyperlink>
      <w:r w:rsidRPr="005025F9">
        <w:rPr>
          <w:rFonts w:ascii="Arial" w:hAnsi="Arial" w:cs="Arial"/>
          <w:sz w:val="20"/>
          <w:szCs w:val="20"/>
          <w:lang w:val="it-IT"/>
        </w:rPr>
        <w:t xml:space="preserve">, </w:t>
      </w:r>
      <w:hyperlink r:id="rId81" w:history="1">
        <w:r w:rsidRPr="005025F9">
          <w:rPr>
            <w:rStyle w:val="Hyperlink"/>
            <w:rFonts w:ascii="Arial" w:hAnsi="Arial" w:cs="Arial"/>
            <w:sz w:val="20"/>
            <w:szCs w:val="20"/>
            <w:lang w:val="it-IT"/>
          </w:rPr>
          <w:t>ADI 7.116</w:t>
        </w:r>
      </w:hyperlink>
      <w:r w:rsidRPr="005025F9">
        <w:rPr>
          <w:rFonts w:ascii="Arial" w:hAnsi="Arial" w:cs="Arial"/>
          <w:sz w:val="20"/>
          <w:szCs w:val="20"/>
          <w:lang w:val="it-IT"/>
        </w:rPr>
        <w:t xml:space="preserve">, </w:t>
      </w:r>
      <w:hyperlink r:id="rId82" w:history="1">
        <w:r w:rsidRPr="005025F9">
          <w:rPr>
            <w:rStyle w:val="Hyperlink"/>
            <w:rFonts w:ascii="Arial" w:hAnsi="Arial" w:cs="Arial"/>
            <w:sz w:val="20"/>
            <w:szCs w:val="20"/>
            <w:lang w:val="it-IT"/>
          </w:rPr>
          <w:t>ADC 49 ED</w:t>
        </w:r>
      </w:hyperlink>
      <w:r w:rsidRPr="005025F9">
        <w:rPr>
          <w:rFonts w:ascii="Arial" w:hAnsi="Arial" w:cs="Arial"/>
          <w:sz w:val="20"/>
          <w:szCs w:val="20"/>
          <w:lang w:val="it-IT"/>
        </w:rPr>
        <w:t xml:space="preserve">, </w:t>
      </w:r>
      <w:hyperlink r:id="rId83" w:history="1">
        <w:r w:rsidRPr="005025F9">
          <w:rPr>
            <w:rStyle w:val="Hyperlink"/>
            <w:rFonts w:ascii="Arial" w:hAnsi="Arial" w:cs="Arial"/>
            <w:sz w:val="20"/>
            <w:szCs w:val="20"/>
            <w:lang w:val="it-IT"/>
          </w:rPr>
          <w:t>ADPF 512</w:t>
        </w:r>
      </w:hyperlink>
      <w:r w:rsidRPr="005025F9">
        <w:rPr>
          <w:rFonts w:ascii="Arial" w:hAnsi="Arial" w:cs="Arial"/>
          <w:sz w:val="20"/>
          <w:szCs w:val="20"/>
          <w:lang w:val="it-IT"/>
        </w:rPr>
        <w:t xml:space="preserve">, </w:t>
      </w:r>
      <w:hyperlink r:id="rId84" w:history="1">
        <w:r w:rsidRPr="005025F9">
          <w:rPr>
            <w:rStyle w:val="Hyperlink"/>
            <w:rFonts w:ascii="Arial" w:hAnsi="Arial" w:cs="Arial"/>
            <w:sz w:val="20"/>
            <w:szCs w:val="20"/>
            <w:lang w:val="it-IT"/>
          </w:rPr>
          <w:t>RE 560.626</w:t>
        </w:r>
      </w:hyperlink>
      <w:r w:rsidRPr="005025F9">
        <w:rPr>
          <w:rFonts w:ascii="Arial" w:hAnsi="Arial" w:cs="Arial"/>
          <w:sz w:val="20"/>
          <w:szCs w:val="20"/>
          <w:lang w:val="it-IT"/>
        </w:rPr>
        <w:t xml:space="preserve"> (</w:t>
      </w:r>
      <w:hyperlink r:id="rId85" w:history="1">
        <w:r w:rsidRPr="005025F9">
          <w:rPr>
            <w:rStyle w:val="Hyperlink"/>
            <w:rFonts w:ascii="Arial" w:hAnsi="Arial" w:cs="Arial"/>
            <w:sz w:val="20"/>
            <w:szCs w:val="20"/>
            <w:lang w:val="it-IT"/>
          </w:rPr>
          <w:t>Tema 2 RG</w:t>
        </w:r>
      </w:hyperlink>
      <w:r w:rsidRPr="005025F9">
        <w:rPr>
          <w:rFonts w:ascii="Arial" w:hAnsi="Arial" w:cs="Arial"/>
          <w:sz w:val="20"/>
          <w:szCs w:val="20"/>
          <w:lang w:val="it-IT"/>
        </w:rPr>
        <w:t xml:space="preserve">), </w:t>
      </w:r>
      <w:hyperlink r:id="rId86" w:history="1">
        <w:r w:rsidRPr="005025F9">
          <w:rPr>
            <w:rStyle w:val="Hyperlink"/>
            <w:rFonts w:ascii="Arial" w:hAnsi="Arial" w:cs="Arial"/>
            <w:sz w:val="20"/>
            <w:szCs w:val="20"/>
            <w:lang w:val="it-IT"/>
          </w:rPr>
          <w:t>RE 559.943</w:t>
        </w:r>
      </w:hyperlink>
      <w:r w:rsidRPr="005025F9">
        <w:rPr>
          <w:rFonts w:ascii="Arial" w:hAnsi="Arial" w:cs="Arial"/>
          <w:sz w:val="20"/>
          <w:szCs w:val="20"/>
          <w:lang w:val="it-IT"/>
        </w:rPr>
        <w:t xml:space="preserve"> (</w:t>
      </w:r>
      <w:hyperlink r:id="rId87" w:history="1">
        <w:r w:rsidRPr="005025F9">
          <w:rPr>
            <w:rStyle w:val="Hyperlink"/>
            <w:rFonts w:ascii="Arial" w:hAnsi="Arial" w:cs="Arial"/>
            <w:sz w:val="20"/>
            <w:szCs w:val="20"/>
            <w:lang w:val="it-IT"/>
          </w:rPr>
          <w:t>Tema 3 RG</w:t>
        </w:r>
      </w:hyperlink>
      <w:r w:rsidRPr="005025F9">
        <w:rPr>
          <w:rFonts w:ascii="Arial" w:hAnsi="Arial" w:cs="Arial"/>
          <w:sz w:val="20"/>
          <w:szCs w:val="20"/>
          <w:lang w:val="it-IT"/>
        </w:rPr>
        <w:t xml:space="preserve">), </w:t>
      </w:r>
      <w:hyperlink r:id="rId88" w:history="1">
        <w:r w:rsidRPr="005025F9">
          <w:rPr>
            <w:rStyle w:val="Hyperlink"/>
            <w:rFonts w:ascii="Arial" w:hAnsi="Arial" w:cs="Arial"/>
            <w:sz w:val="20"/>
            <w:szCs w:val="20"/>
            <w:lang w:val="it-IT"/>
          </w:rPr>
          <w:t>RE 643.247 ED</w:t>
        </w:r>
      </w:hyperlink>
      <w:r w:rsidRPr="005025F9">
        <w:rPr>
          <w:rFonts w:ascii="Arial" w:hAnsi="Arial" w:cs="Arial"/>
          <w:sz w:val="20"/>
          <w:szCs w:val="20"/>
          <w:lang w:val="it-IT"/>
        </w:rPr>
        <w:t xml:space="preserve"> (</w:t>
      </w:r>
      <w:hyperlink r:id="rId89" w:history="1">
        <w:r w:rsidRPr="005025F9">
          <w:rPr>
            <w:rStyle w:val="Hyperlink"/>
            <w:rFonts w:ascii="Arial" w:hAnsi="Arial" w:cs="Arial"/>
            <w:sz w:val="20"/>
            <w:szCs w:val="20"/>
            <w:lang w:val="it-IT"/>
          </w:rPr>
          <w:t>Tema 16 RG</w:t>
        </w:r>
      </w:hyperlink>
      <w:r w:rsidRPr="005025F9">
        <w:rPr>
          <w:rFonts w:ascii="Arial" w:hAnsi="Arial" w:cs="Arial"/>
          <w:sz w:val="20"/>
          <w:szCs w:val="20"/>
          <w:lang w:val="it-IT"/>
        </w:rPr>
        <w:t xml:space="preserve">), </w:t>
      </w:r>
      <w:hyperlink r:id="rId90" w:history="1">
        <w:r w:rsidRPr="005025F9">
          <w:rPr>
            <w:rStyle w:val="Hyperlink"/>
            <w:rFonts w:ascii="Arial" w:hAnsi="Arial" w:cs="Arial"/>
            <w:sz w:val="20"/>
            <w:szCs w:val="20"/>
            <w:lang w:val="it-IT"/>
          </w:rPr>
          <w:t>RE 574.706 ED</w:t>
        </w:r>
      </w:hyperlink>
      <w:r w:rsidRPr="005025F9">
        <w:rPr>
          <w:rFonts w:ascii="Arial" w:hAnsi="Arial" w:cs="Arial"/>
          <w:sz w:val="20"/>
          <w:szCs w:val="20"/>
          <w:lang w:val="it-IT"/>
        </w:rPr>
        <w:t xml:space="preserve"> (</w:t>
      </w:r>
      <w:hyperlink r:id="rId91" w:history="1">
        <w:r w:rsidRPr="005025F9">
          <w:rPr>
            <w:rStyle w:val="Hyperlink"/>
            <w:rFonts w:ascii="Arial" w:hAnsi="Arial" w:cs="Arial"/>
            <w:sz w:val="20"/>
            <w:szCs w:val="20"/>
            <w:lang w:val="it-IT"/>
          </w:rPr>
          <w:t>Tema 69 RG</w:t>
        </w:r>
      </w:hyperlink>
      <w:r w:rsidRPr="005025F9">
        <w:rPr>
          <w:rFonts w:ascii="Arial" w:hAnsi="Arial" w:cs="Arial"/>
          <w:sz w:val="20"/>
          <w:szCs w:val="20"/>
          <w:lang w:val="it-IT"/>
        </w:rPr>
        <w:t xml:space="preserve">), </w:t>
      </w:r>
      <w:hyperlink r:id="rId92" w:history="1">
        <w:r w:rsidRPr="005025F9">
          <w:rPr>
            <w:rStyle w:val="Hyperlink"/>
            <w:rFonts w:ascii="Arial" w:hAnsi="Arial" w:cs="Arial"/>
            <w:sz w:val="20"/>
            <w:szCs w:val="20"/>
            <w:lang w:val="it-IT"/>
          </w:rPr>
          <w:t>RE 593.849</w:t>
        </w:r>
      </w:hyperlink>
      <w:r w:rsidRPr="005025F9">
        <w:rPr>
          <w:rFonts w:ascii="Arial" w:hAnsi="Arial" w:cs="Arial"/>
          <w:sz w:val="20"/>
          <w:szCs w:val="20"/>
          <w:lang w:val="it-IT"/>
        </w:rPr>
        <w:t xml:space="preserve"> (</w:t>
      </w:r>
      <w:hyperlink r:id="rId93" w:history="1">
        <w:r w:rsidRPr="005025F9">
          <w:rPr>
            <w:rStyle w:val="Hyperlink"/>
            <w:rFonts w:ascii="Arial" w:hAnsi="Arial" w:cs="Arial"/>
            <w:sz w:val="20"/>
            <w:szCs w:val="20"/>
            <w:lang w:val="it-IT"/>
          </w:rPr>
          <w:t>Tema 201 RG</w:t>
        </w:r>
      </w:hyperlink>
      <w:r w:rsidRPr="005025F9">
        <w:rPr>
          <w:rFonts w:ascii="Arial" w:hAnsi="Arial" w:cs="Arial"/>
          <w:sz w:val="20"/>
          <w:szCs w:val="20"/>
          <w:lang w:val="it-IT"/>
        </w:rPr>
        <w:t xml:space="preserve">), </w:t>
      </w:r>
      <w:hyperlink r:id="rId94" w:history="1">
        <w:r w:rsidRPr="005025F9">
          <w:rPr>
            <w:rStyle w:val="Hyperlink"/>
            <w:rFonts w:ascii="Arial" w:hAnsi="Arial" w:cs="Arial"/>
            <w:sz w:val="20"/>
            <w:szCs w:val="20"/>
            <w:lang w:val="it-IT"/>
          </w:rPr>
          <w:t>RE 605.552 ED-segundos</w:t>
        </w:r>
      </w:hyperlink>
      <w:r w:rsidRPr="005025F9">
        <w:rPr>
          <w:rFonts w:ascii="Arial" w:hAnsi="Arial" w:cs="Arial"/>
          <w:sz w:val="20"/>
          <w:szCs w:val="20"/>
          <w:lang w:val="it-IT"/>
        </w:rPr>
        <w:t xml:space="preserve"> (</w:t>
      </w:r>
      <w:hyperlink r:id="rId95" w:history="1">
        <w:r w:rsidRPr="005025F9">
          <w:rPr>
            <w:rStyle w:val="Hyperlink"/>
            <w:rFonts w:ascii="Arial" w:hAnsi="Arial" w:cs="Arial"/>
            <w:sz w:val="20"/>
            <w:szCs w:val="20"/>
            <w:lang w:val="it-IT"/>
          </w:rPr>
          <w:t>Tema 379 RG</w:t>
        </w:r>
      </w:hyperlink>
      <w:r w:rsidRPr="005025F9">
        <w:rPr>
          <w:rFonts w:ascii="Arial" w:hAnsi="Arial" w:cs="Arial"/>
          <w:sz w:val="20"/>
          <w:szCs w:val="20"/>
          <w:lang w:val="it-IT"/>
        </w:rPr>
        <w:t xml:space="preserve">), </w:t>
      </w:r>
      <w:hyperlink r:id="rId96" w:history="1">
        <w:r w:rsidRPr="005025F9">
          <w:rPr>
            <w:rStyle w:val="Hyperlink"/>
            <w:rFonts w:ascii="Arial" w:hAnsi="Arial" w:cs="Arial"/>
            <w:sz w:val="20"/>
            <w:szCs w:val="20"/>
            <w:lang w:val="it-IT"/>
          </w:rPr>
          <w:t>RE 688.223</w:t>
        </w:r>
      </w:hyperlink>
      <w:r w:rsidRPr="005025F9">
        <w:rPr>
          <w:rFonts w:ascii="Arial" w:hAnsi="Arial" w:cs="Arial"/>
          <w:sz w:val="20"/>
          <w:szCs w:val="20"/>
          <w:lang w:val="it-IT"/>
        </w:rPr>
        <w:t xml:space="preserve"> (</w:t>
      </w:r>
      <w:hyperlink r:id="rId97" w:history="1">
        <w:r w:rsidRPr="005025F9">
          <w:rPr>
            <w:rStyle w:val="Hyperlink"/>
            <w:rFonts w:ascii="Arial" w:hAnsi="Arial" w:cs="Arial"/>
            <w:sz w:val="20"/>
            <w:szCs w:val="20"/>
            <w:lang w:val="it-IT"/>
          </w:rPr>
          <w:t>Tema 590 RG</w:t>
        </w:r>
      </w:hyperlink>
      <w:r w:rsidRPr="005025F9">
        <w:rPr>
          <w:rFonts w:ascii="Arial" w:hAnsi="Arial" w:cs="Arial"/>
          <w:sz w:val="20"/>
          <w:szCs w:val="20"/>
          <w:lang w:val="it-IT"/>
        </w:rPr>
        <w:t xml:space="preserve">), </w:t>
      </w:r>
      <w:hyperlink r:id="rId98" w:history="1">
        <w:r w:rsidRPr="005025F9">
          <w:rPr>
            <w:rStyle w:val="Hyperlink"/>
            <w:rFonts w:ascii="Arial" w:hAnsi="Arial" w:cs="Arial"/>
            <w:sz w:val="20"/>
            <w:szCs w:val="20"/>
            <w:lang w:val="it-IT"/>
          </w:rPr>
          <w:t>RE 851.108</w:t>
        </w:r>
      </w:hyperlink>
      <w:r w:rsidRPr="005025F9">
        <w:rPr>
          <w:rFonts w:ascii="Arial" w:hAnsi="Arial" w:cs="Arial"/>
          <w:sz w:val="20"/>
          <w:szCs w:val="20"/>
          <w:lang w:val="it-IT"/>
        </w:rPr>
        <w:t xml:space="preserve"> e </w:t>
      </w:r>
      <w:hyperlink r:id="rId99" w:history="1">
        <w:r w:rsidRPr="005025F9">
          <w:rPr>
            <w:rStyle w:val="Hyperlink"/>
            <w:rFonts w:ascii="Arial" w:hAnsi="Arial" w:cs="Arial"/>
            <w:sz w:val="20"/>
            <w:szCs w:val="20"/>
            <w:lang w:val="it-IT"/>
          </w:rPr>
          <w:t>ED</w:t>
        </w:r>
      </w:hyperlink>
      <w:r w:rsidRPr="005025F9">
        <w:rPr>
          <w:rFonts w:ascii="Arial" w:hAnsi="Arial" w:cs="Arial"/>
          <w:sz w:val="20"/>
          <w:szCs w:val="20"/>
          <w:lang w:val="it-IT"/>
        </w:rPr>
        <w:t xml:space="preserve"> (</w:t>
      </w:r>
      <w:hyperlink r:id="rId100" w:history="1">
        <w:r w:rsidRPr="005025F9">
          <w:rPr>
            <w:rStyle w:val="Hyperlink"/>
            <w:rFonts w:ascii="Arial" w:hAnsi="Arial" w:cs="Arial"/>
            <w:sz w:val="20"/>
            <w:szCs w:val="20"/>
            <w:lang w:val="it-IT"/>
          </w:rPr>
          <w:t>Tema 825 RG</w:t>
        </w:r>
      </w:hyperlink>
      <w:r w:rsidRPr="005025F9">
        <w:rPr>
          <w:rFonts w:ascii="Arial" w:hAnsi="Arial" w:cs="Arial"/>
          <w:sz w:val="20"/>
          <w:szCs w:val="20"/>
          <w:lang w:val="it-IT"/>
        </w:rPr>
        <w:t xml:space="preserve">), </w:t>
      </w:r>
      <w:hyperlink r:id="rId101" w:history="1">
        <w:r w:rsidRPr="005025F9">
          <w:rPr>
            <w:rStyle w:val="Hyperlink"/>
            <w:rFonts w:ascii="Arial" w:hAnsi="Arial" w:cs="Arial"/>
            <w:sz w:val="20"/>
            <w:szCs w:val="20"/>
            <w:lang w:val="it-IT"/>
          </w:rPr>
          <w:t>RE 736.090</w:t>
        </w:r>
      </w:hyperlink>
      <w:r w:rsidRPr="005025F9">
        <w:rPr>
          <w:rFonts w:ascii="Arial" w:hAnsi="Arial" w:cs="Arial"/>
          <w:sz w:val="20"/>
          <w:szCs w:val="20"/>
          <w:lang w:val="it-IT"/>
        </w:rPr>
        <w:t xml:space="preserve"> (</w:t>
      </w:r>
      <w:hyperlink r:id="rId102" w:history="1">
        <w:r w:rsidRPr="005025F9">
          <w:rPr>
            <w:rStyle w:val="Hyperlink"/>
            <w:rFonts w:ascii="Arial" w:hAnsi="Arial" w:cs="Arial"/>
            <w:sz w:val="20"/>
            <w:szCs w:val="20"/>
            <w:lang w:val="it-IT"/>
          </w:rPr>
          <w:t>Tema 863 RG</w:t>
        </w:r>
      </w:hyperlink>
      <w:r w:rsidRPr="005025F9">
        <w:rPr>
          <w:rFonts w:ascii="Arial" w:hAnsi="Arial" w:cs="Arial"/>
          <w:sz w:val="20"/>
          <w:szCs w:val="20"/>
          <w:lang w:val="it-IT"/>
        </w:rPr>
        <w:t xml:space="preserve">), </w:t>
      </w:r>
      <w:hyperlink r:id="rId103" w:history="1">
        <w:r w:rsidRPr="005025F9">
          <w:rPr>
            <w:rStyle w:val="Hyperlink"/>
            <w:rFonts w:ascii="Arial" w:hAnsi="Arial" w:cs="Arial"/>
            <w:sz w:val="20"/>
            <w:szCs w:val="20"/>
            <w:lang w:val="it-IT"/>
          </w:rPr>
          <w:t>RE 776.594</w:t>
        </w:r>
      </w:hyperlink>
      <w:r w:rsidRPr="005025F9">
        <w:rPr>
          <w:rFonts w:ascii="Arial" w:hAnsi="Arial" w:cs="Arial"/>
          <w:sz w:val="20"/>
          <w:szCs w:val="20"/>
          <w:lang w:val="it-IT"/>
        </w:rPr>
        <w:t xml:space="preserve"> (</w:t>
      </w:r>
      <w:hyperlink r:id="rId104" w:history="1">
        <w:r w:rsidRPr="005025F9">
          <w:rPr>
            <w:rStyle w:val="Hyperlink"/>
            <w:rFonts w:ascii="Arial" w:hAnsi="Arial" w:cs="Arial"/>
            <w:sz w:val="20"/>
            <w:szCs w:val="20"/>
            <w:lang w:val="it-IT"/>
          </w:rPr>
          <w:t>Tema 919 RG</w:t>
        </w:r>
      </w:hyperlink>
      <w:r w:rsidRPr="005025F9">
        <w:rPr>
          <w:rFonts w:ascii="Arial" w:hAnsi="Arial" w:cs="Arial"/>
          <w:sz w:val="20"/>
          <w:szCs w:val="20"/>
          <w:lang w:val="it-IT"/>
        </w:rPr>
        <w:t xml:space="preserve">), </w:t>
      </w:r>
      <w:hyperlink r:id="rId105" w:history="1">
        <w:r w:rsidRPr="005025F9">
          <w:rPr>
            <w:rStyle w:val="Hyperlink"/>
            <w:rFonts w:ascii="Arial" w:hAnsi="Arial" w:cs="Arial"/>
            <w:sz w:val="20"/>
            <w:szCs w:val="20"/>
            <w:lang w:val="it-IT"/>
          </w:rPr>
          <w:t>RE 1.287.019</w:t>
        </w:r>
      </w:hyperlink>
      <w:r w:rsidRPr="005025F9">
        <w:rPr>
          <w:rFonts w:ascii="Arial" w:hAnsi="Arial" w:cs="Arial"/>
          <w:sz w:val="20"/>
          <w:szCs w:val="20"/>
          <w:lang w:val="it-IT"/>
        </w:rPr>
        <w:t xml:space="preserve"> (</w:t>
      </w:r>
      <w:hyperlink r:id="rId106" w:history="1">
        <w:r w:rsidRPr="005025F9">
          <w:rPr>
            <w:rStyle w:val="Hyperlink"/>
            <w:rFonts w:ascii="Arial" w:hAnsi="Arial" w:cs="Arial"/>
            <w:sz w:val="20"/>
            <w:szCs w:val="20"/>
            <w:lang w:val="it-IT"/>
          </w:rPr>
          <w:t>Tema 1.093 RG</w:t>
        </w:r>
      </w:hyperlink>
      <w:r w:rsidRPr="005025F9">
        <w:rPr>
          <w:rFonts w:ascii="Arial" w:hAnsi="Arial" w:cs="Arial"/>
          <w:sz w:val="20"/>
          <w:szCs w:val="20"/>
          <w:lang w:val="it-IT"/>
        </w:rPr>
        <w:t>).</w:t>
      </w:r>
    </w:p>
    <w:p w14:paraId="6B8AD487" w14:textId="77777777" w:rsidR="00055E7F" w:rsidRPr="005025F9" w:rsidRDefault="00055E7F" w:rsidP="00055E7F">
      <w:pPr>
        <w:pStyle w:val="PargrafodaLista"/>
        <w:spacing w:after="120"/>
        <w:ind w:left="0" w:firstLine="709"/>
        <w:rPr>
          <w:rFonts w:ascii="Arial" w:hAnsi="Arial" w:cs="Arial"/>
          <w:sz w:val="20"/>
          <w:szCs w:val="20"/>
          <w:lang w:val="it-IT"/>
        </w:rPr>
      </w:pPr>
      <w:r w:rsidRPr="005025F9">
        <w:rPr>
          <w:rFonts w:ascii="Arial" w:hAnsi="Arial" w:cs="Arial"/>
          <w:sz w:val="20"/>
          <w:szCs w:val="20"/>
          <w:lang w:val="it-IT"/>
        </w:rPr>
        <w:t xml:space="preserve">(2) Precedentes citados: </w:t>
      </w:r>
      <w:hyperlink r:id="rId107" w:history="1">
        <w:r w:rsidRPr="005025F9">
          <w:rPr>
            <w:rStyle w:val="Hyperlink"/>
            <w:rFonts w:ascii="Arial" w:hAnsi="Arial" w:cs="Arial"/>
            <w:sz w:val="20"/>
            <w:szCs w:val="20"/>
            <w:lang w:val="it-IT"/>
          </w:rPr>
          <w:t>ADI 1.945</w:t>
        </w:r>
      </w:hyperlink>
      <w:r w:rsidRPr="005025F9">
        <w:rPr>
          <w:rFonts w:ascii="Arial" w:hAnsi="Arial" w:cs="Arial"/>
          <w:sz w:val="20"/>
          <w:szCs w:val="20"/>
          <w:lang w:val="it-IT"/>
        </w:rPr>
        <w:t xml:space="preserve">, </w:t>
      </w:r>
      <w:hyperlink r:id="rId108" w:history="1">
        <w:r w:rsidRPr="005025F9">
          <w:rPr>
            <w:rStyle w:val="Hyperlink"/>
            <w:rFonts w:ascii="Arial" w:hAnsi="Arial" w:cs="Arial"/>
            <w:sz w:val="20"/>
            <w:szCs w:val="20"/>
            <w:lang w:val="it-IT"/>
          </w:rPr>
          <w:t>ADI 4.411 ED</w:t>
        </w:r>
      </w:hyperlink>
      <w:r w:rsidRPr="005025F9">
        <w:rPr>
          <w:rFonts w:ascii="Arial" w:hAnsi="Arial" w:cs="Arial"/>
          <w:sz w:val="20"/>
          <w:szCs w:val="20"/>
          <w:lang w:val="it-IT"/>
        </w:rPr>
        <w:t xml:space="preserve">, </w:t>
      </w:r>
      <w:hyperlink r:id="rId109" w:history="1">
        <w:r w:rsidRPr="005025F9">
          <w:rPr>
            <w:rStyle w:val="Hyperlink"/>
            <w:rFonts w:ascii="Arial" w:hAnsi="Arial" w:cs="Arial"/>
            <w:sz w:val="20"/>
            <w:szCs w:val="20"/>
            <w:lang w:val="it-IT"/>
          </w:rPr>
          <w:t>ADI 5.481</w:t>
        </w:r>
      </w:hyperlink>
      <w:r w:rsidRPr="005025F9">
        <w:rPr>
          <w:rFonts w:ascii="Arial" w:hAnsi="Arial" w:cs="Arial"/>
          <w:sz w:val="20"/>
          <w:szCs w:val="20"/>
          <w:lang w:val="it-IT"/>
        </w:rPr>
        <w:t xml:space="preserve">, </w:t>
      </w:r>
      <w:hyperlink r:id="rId110" w:history="1">
        <w:r w:rsidRPr="005025F9">
          <w:rPr>
            <w:rStyle w:val="Hyperlink"/>
            <w:rFonts w:ascii="Arial" w:hAnsi="Arial" w:cs="Arial"/>
            <w:sz w:val="20"/>
            <w:szCs w:val="20"/>
            <w:lang w:val="it-IT"/>
          </w:rPr>
          <w:t>ADI 5.576</w:t>
        </w:r>
      </w:hyperlink>
      <w:r w:rsidRPr="005025F9">
        <w:rPr>
          <w:rFonts w:ascii="Arial" w:hAnsi="Arial" w:cs="Arial"/>
          <w:sz w:val="20"/>
          <w:szCs w:val="20"/>
          <w:lang w:val="it-IT"/>
        </w:rPr>
        <w:t xml:space="preserve">, </w:t>
      </w:r>
      <w:hyperlink r:id="rId111" w:history="1">
        <w:r w:rsidRPr="005025F9">
          <w:rPr>
            <w:rStyle w:val="Hyperlink"/>
            <w:rFonts w:ascii="Arial" w:hAnsi="Arial" w:cs="Arial"/>
            <w:sz w:val="20"/>
            <w:szCs w:val="20"/>
            <w:lang w:val="it-IT"/>
          </w:rPr>
          <w:t>ADI 5.659</w:t>
        </w:r>
      </w:hyperlink>
      <w:r w:rsidRPr="005025F9">
        <w:rPr>
          <w:rFonts w:ascii="Arial" w:hAnsi="Arial" w:cs="Arial"/>
          <w:sz w:val="20"/>
          <w:szCs w:val="20"/>
          <w:lang w:val="it-IT"/>
        </w:rPr>
        <w:t xml:space="preserve">, </w:t>
      </w:r>
      <w:hyperlink r:id="rId112" w:history="1">
        <w:r w:rsidRPr="005025F9">
          <w:rPr>
            <w:rStyle w:val="Hyperlink"/>
            <w:rFonts w:ascii="Arial" w:hAnsi="Arial" w:cs="Arial"/>
            <w:sz w:val="20"/>
            <w:szCs w:val="20"/>
            <w:lang w:val="it-IT"/>
          </w:rPr>
          <w:t>ADPF 512 ED</w:t>
        </w:r>
      </w:hyperlink>
      <w:r w:rsidRPr="005025F9">
        <w:rPr>
          <w:rFonts w:ascii="Arial" w:hAnsi="Arial" w:cs="Arial"/>
          <w:sz w:val="20"/>
          <w:szCs w:val="20"/>
          <w:lang w:val="it-IT"/>
        </w:rPr>
        <w:t xml:space="preserve">, </w:t>
      </w:r>
      <w:hyperlink r:id="rId113" w:history="1">
        <w:r w:rsidRPr="005025F9">
          <w:rPr>
            <w:rStyle w:val="Hyperlink"/>
            <w:rFonts w:ascii="Arial" w:hAnsi="Arial" w:cs="Arial"/>
            <w:sz w:val="20"/>
            <w:szCs w:val="20"/>
            <w:lang w:val="it-IT"/>
          </w:rPr>
          <w:t>RE 736.090</w:t>
        </w:r>
      </w:hyperlink>
      <w:r w:rsidRPr="005025F9">
        <w:rPr>
          <w:rFonts w:ascii="Arial" w:hAnsi="Arial" w:cs="Arial"/>
          <w:sz w:val="20"/>
          <w:szCs w:val="20"/>
          <w:lang w:val="it-IT"/>
        </w:rPr>
        <w:t xml:space="preserve"> (</w:t>
      </w:r>
      <w:hyperlink r:id="rId114" w:history="1">
        <w:r w:rsidRPr="005025F9">
          <w:rPr>
            <w:rStyle w:val="Hyperlink"/>
            <w:rFonts w:ascii="Arial" w:hAnsi="Arial" w:cs="Arial"/>
            <w:sz w:val="20"/>
            <w:szCs w:val="20"/>
            <w:lang w:val="it-IT"/>
          </w:rPr>
          <w:t>Tema 863 RG</w:t>
        </w:r>
      </w:hyperlink>
      <w:r w:rsidRPr="005025F9">
        <w:rPr>
          <w:rFonts w:ascii="Arial" w:hAnsi="Arial" w:cs="Arial"/>
          <w:sz w:val="20"/>
          <w:szCs w:val="20"/>
          <w:lang w:val="it-IT"/>
        </w:rPr>
        <w:t xml:space="preserve">) e </w:t>
      </w:r>
      <w:hyperlink r:id="rId115" w:history="1">
        <w:r w:rsidRPr="005025F9">
          <w:rPr>
            <w:rStyle w:val="Hyperlink"/>
            <w:rFonts w:ascii="Arial" w:hAnsi="Arial" w:cs="Arial"/>
            <w:sz w:val="20"/>
            <w:szCs w:val="20"/>
            <w:lang w:val="it-IT"/>
          </w:rPr>
          <w:t>RE 1.063.187 ED</w:t>
        </w:r>
      </w:hyperlink>
      <w:r w:rsidRPr="005025F9">
        <w:rPr>
          <w:rFonts w:ascii="Arial" w:hAnsi="Arial" w:cs="Arial"/>
          <w:sz w:val="20"/>
          <w:szCs w:val="20"/>
          <w:lang w:val="it-IT"/>
        </w:rPr>
        <w:t xml:space="preserve"> (</w:t>
      </w:r>
      <w:hyperlink r:id="rId116" w:history="1">
        <w:r w:rsidRPr="005025F9">
          <w:rPr>
            <w:rStyle w:val="Hyperlink"/>
            <w:rFonts w:ascii="Arial" w:hAnsi="Arial" w:cs="Arial"/>
            <w:sz w:val="20"/>
            <w:szCs w:val="20"/>
            <w:lang w:val="it-IT"/>
          </w:rPr>
          <w:t>Tema 962 RG</w:t>
        </w:r>
      </w:hyperlink>
      <w:r w:rsidRPr="005025F9">
        <w:rPr>
          <w:rFonts w:ascii="Arial" w:hAnsi="Arial" w:cs="Arial"/>
          <w:sz w:val="20"/>
          <w:szCs w:val="20"/>
          <w:lang w:val="it-IT"/>
        </w:rPr>
        <w:t>).</w:t>
      </w:r>
    </w:p>
    <w:bookmarkEnd w:id="12"/>
    <w:p w14:paraId="48082E76" w14:textId="77777777" w:rsidR="00055E7F" w:rsidRPr="005025F9" w:rsidRDefault="00055E7F" w:rsidP="00055E7F">
      <w:pPr>
        <w:pStyle w:val="body10"/>
        <w:spacing w:after="120" w:line="240" w:lineRule="auto"/>
        <w:ind w:firstLine="709"/>
        <w:rPr>
          <w:sz w:val="24"/>
          <w:szCs w:val="24"/>
          <w:lang w:val="it-IT"/>
        </w:rPr>
      </w:pPr>
    </w:p>
    <w:bookmarkEnd w:id="11"/>
    <w:p w14:paraId="7CEB4299" w14:textId="77777777" w:rsidR="00055E7F" w:rsidRPr="000358BD" w:rsidRDefault="00055E7F" w:rsidP="00055E7F">
      <w:pPr>
        <w:pStyle w:val="body10"/>
        <w:spacing w:line="360" w:lineRule="auto"/>
        <w:ind w:firstLine="0"/>
        <w:rPr>
          <w:sz w:val="24"/>
          <w:szCs w:val="24"/>
        </w:rPr>
      </w:pPr>
      <w:r>
        <w:rPr>
          <w:sz w:val="24"/>
          <w:szCs w:val="24"/>
        </w:rPr>
        <w:fldChar w:fldCharType="begin"/>
      </w:r>
      <w:r>
        <w:rPr>
          <w:sz w:val="24"/>
          <w:szCs w:val="24"/>
        </w:rPr>
        <w:instrText>HYPERLINK "https://portal.stf.jus.br/processos/detalhe.asp?incidente=7524215"</w:instrText>
      </w:r>
      <w:r>
        <w:rPr>
          <w:sz w:val="24"/>
          <w:szCs w:val="24"/>
        </w:rPr>
      </w:r>
      <w:r>
        <w:rPr>
          <w:sz w:val="24"/>
          <w:szCs w:val="24"/>
        </w:rPr>
        <w:fldChar w:fldCharType="separate"/>
      </w:r>
      <w:r w:rsidRPr="00B22EAB">
        <w:rPr>
          <w:rStyle w:val="Hyperlink"/>
          <w:sz w:val="24"/>
          <w:szCs w:val="24"/>
        </w:rPr>
        <w:t>ARE 1.593.784</w:t>
      </w:r>
      <w:r>
        <w:rPr>
          <w:rStyle w:val="Hyperlink"/>
          <w:sz w:val="24"/>
          <w:szCs w:val="24"/>
        </w:rPr>
        <w:t xml:space="preserve"> ED</w:t>
      </w:r>
      <w:r w:rsidRPr="00B22EAB">
        <w:rPr>
          <w:rStyle w:val="Hyperlink"/>
          <w:sz w:val="24"/>
          <w:szCs w:val="24"/>
        </w:rPr>
        <w:t>/SC, relator Ministro Dias Toffoli, julgamento virtual finalizado em 09.10.2026 (sexta-feira), às 23:59</w:t>
      </w:r>
      <w:r>
        <w:rPr>
          <w:sz w:val="24"/>
          <w:szCs w:val="24"/>
        </w:rPr>
        <w:fldChar w:fldCharType="end"/>
      </w:r>
    </w:p>
    <w:p w14:paraId="3AF0815D" w14:textId="77777777" w:rsidR="00055E7F" w:rsidRPr="006C24FC" w:rsidRDefault="00055E7F" w:rsidP="00055E7F">
      <w:pPr>
        <w:autoSpaceDE w:val="0"/>
        <w:autoSpaceDN w:val="0"/>
        <w:adjustRightInd w:val="0"/>
        <w:spacing w:line="360" w:lineRule="auto"/>
        <w:rPr>
          <w:sz w:val="24"/>
          <w:szCs w:val="24"/>
        </w:rPr>
      </w:pPr>
    </w:p>
    <w:p w14:paraId="379FB084" w14:textId="77777777" w:rsidR="00055E7F" w:rsidRDefault="00055E7F" w:rsidP="00055E7F">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044388BB" w14:textId="77777777" w:rsidR="00055E7F" w:rsidRDefault="00055E7F" w:rsidP="00055E7F">
      <w:pPr>
        <w:autoSpaceDE w:val="0"/>
        <w:autoSpaceDN w:val="0"/>
        <w:adjustRightInd w:val="0"/>
        <w:spacing w:line="360" w:lineRule="auto"/>
        <w:rPr>
          <w:sz w:val="24"/>
          <w:szCs w:val="24"/>
        </w:rPr>
      </w:pPr>
    </w:p>
    <w:bookmarkEnd w:id="2"/>
    <w:p w14:paraId="647B4A89" w14:textId="4C764A15" w:rsidR="00E317FB" w:rsidRPr="003172B4" w:rsidRDefault="00E317FB" w:rsidP="00F9702B">
      <w:pPr>
        <w:pBdr>
          <w:top w:val="double" w:sz="18" w:space="4" w:color="auto"/>
          <w:bottom w:val="double" w:sz="18" w:space="8" w:color="auto"/>
        </w:pBdr>
        <w:tabs>
          <w:tab w:val="left" w:pos="284"/>
        </w:tabs>
        <w:spacing w:after="120"/>
        <w:jc w:val="center"/>
        <w:rPr>
          <w:b/>
          <w:bCs/>
          <w:iCs/>
          <w:smallCaps/>
          <w:sz w:val="22"/>
          <w:szCs w:val="22"/>
        </w:rPr>
      </w:pPr>
      <w:r w:rsidRPr="003172B4">
        <w:rPr>
          <w:b/>
          <w:bCs/>
          <w:iCs/>
          <w:smallCaps/>
          <w:sz w:val="22"/>
          <w:szCs w:val="22"/>
        </w:rPr>
        <w:t xml:space="preserve">2 </w:t>
      </w:r>
      <w:bookmarkStart w:id="13" w:name="TURMAS"/>
      <w:r w:rsidR="00BA2E84">
        <w:rPr>
          <w:b/>
          <w:bCs/>
          <w:iCs/>
          <w:smallCaps/>
          <w:sz w:val="22"/>
          <w:szCs w:val="22"/>
        </w:rPr>
        <w:t>TURMAS</w:t>
      </w:r>
      <w:bookmarkEnd w:id="13"/>
    </w:p>
    <w:p w14:paraId="58C9B4B7" w14:textId="7E75C361" w:rsidR="00C02F0A" w:rsidRPr="003420C4" w:rsidRDefault="00BA2E84" w:rsidP="00C02F0A">
      <w:pPr>
        <w:spacing w:line="360" w:lineRule="auto"/>
        <w:rPr>
          <w:bCs/>
          <w:sz w:val="24"/>
          <w:szCs w:val="24"/>
        </w:rPr>
      </w:pPr>
      <w:r w:rsidRPr="003420C4">
        <w:rPr>
          <w:rFonts w:eastAsia="Arial"/>
          <w:bCs/>
          <w:sz w:val="24"/>
          <w:szCs w:val="24"/>
        </w:rPr>
        <w:t>Nenhum caso foi selecionado.</w:t>
      </w:r>
    </w:p>
    <w:p w14:paraId="033E2C99" w14:textId="77777777" w:rsidR="00574453" w:rsidRPr="003172B4" w:rsidRDefault="00C1189D" w:rsidP="00C1189D">
      <w:pPr>
        <w:contextualSpacing/>
        <w:jc w:val="right"/>
        <w:rPr>
          <w:rStyle w:val="Hyperlink"/>
          <w:b/>
          <w:bCs/>
          <w:color w:val="066194"/>
          <w:sz w:val="20"/>
          <w:szCs w:val="20"/>
          <w:shd w:val="clear" w:color="auto" w:fill="FFFFFF"/>
        </w:rPr>
      </w:pPr>
      <w:hyperlink w:anchor="SUMÁRIO" w:history="1">
        <w:r w:rsidRPr="003172B4">
          <w:rPr>
            <w:rStyle w:val="Hyperlink"/>
            <w:sz w:val="16"/>
            <w:szCs w:val="16"/>
          </w:rPr>
          <w:t>Sumário</w:t>
        </w:r>
      </w:hyperlink>
    </w:p>
    <w:p w14:paraId="0341AC0C" w14:textId="77777777" w:rsidR="00D43AE0" w:rsidRPr="00820E09" w:rsidRDefault="00D43AE0" w:rsidP="00C1099A">
      <w:pPr>
        <w:contextualSpacing/>
        <w:rPr>
          <w:rStyle w:val="Hyperlink"/>
          <w:b/>
          <w:bCs/>
          <w:color w:val="066194"/>
          <w:sz w:val="24"/>
          <w:szCs w:val="20"/>
          <w:shd w:val="clear" w:color="auto" w:fill="FFFFFF"/>
        </w:rPr>
      </w:pPr>
    </w:p>
    <w:p w14:paraId="09720043" w14:textId="77777777" w:rsidR="00B91B48" w:rsidRPr="003172B4" w:rsidRDefault="00EF3ACC" w:rsidP="00F9702B">
      <w:pPr>
        <w:pBdr>
          <w:top w:val="double" w:sz="18" w:space="4" w:color="auto"/>
          <w:bottom w:val="double" w:sz="18" w:space="8" w:color="auto"/>
        </w:pBdr>
        <w:tabs>
          <w:tab w:val="left" w:pos="284"/>
        </w:tabs>
        <w:spacing w:after="120"/>
        <w:jc w:val="center"/>
        <w:rPr>
          <w:b/>
          <w:bCs/>
          <w:iCs/>
          <w:smallCaps/>
          <w:sz w:val="22"/>
          <w:szCs w:val="22"/>
        </w:rPr>
      </w:pPr>
      <w:r w:rsidRPr="003172B4">
        <w:rPr>
          <w:b/>
          <w:bCs/>
          <w:iCs/>
          <w:smallCaps/>
          <w:sz w:val="22"/>
          <w:szCs w:val="22"/>
        </w:rPr>
        <w:t xml:space="preserve">3 </w:t>
      </w:r>
      <w:bookmarkStart w:id="14" w:name="INOVAÇÕES"/>
      <w:r w:rsidRPr="003172B4">
        <w:rPr>
          <w:b/>
          <w:bCs/>
          <w:iCs/>
          <w:smallCaps/>
          <w:sz w:val="22"/>
          <w:szCs w:val="22"/>
        </w:rPr>
        <w:t xml:space="preserve">INOVAÇÕES </w:t>
      </w:r>
      <w:bookmarkEnd w:id="14"/>
      <w:r w:rsidRPr="003172B4">
        <w:rPr>
          <w:b/>
          <w:bCs/>
          <w:iCs/>
          <w:smallCaps/>
          <w:sz w:val="22"/>
          <w:szCs w:val="22"/>
        </w:rPr>
        <w:t>NORMATIVAS STF</w:t>
      </w:r>
    </w:p>
    <w:p w14:paraId="1769974D" w14:textId="48DB293C" w:rsidR="00146C1B" w:rsidRPr="00FE70D7" w:rsidRDefault="00FE70D7" w:rsidP="00FE70D7">
      <w:pPr>
        <w:rPr>
          <w:color w:val="2E2E2E"/>
          <w:sz w:val="24"/>
          <w:szCs w:val="24"/>
        </w:rPr>
      </w:pPr>
      <w:hyperlink r:id="rId117" w:tgtFrame="_blank" w:history="1">
        <w:r>
          <w:rPr>
            <w:rStyle w:val="Hyperlink"/>
            <w:sz w:val="24"/>
            <w:szCs w:val="24"/>
          </w:rPr>
          <w:t>I</w:t>
        </w:r>
        <w:r w:rsidRPr="00FE70D7">
          <w:rPr>
            <w:rStyle w:val="Hyperlink"/>
            <w:sz w:val="24"/>
            <w:szCs w:val="24"/>
          </w:rPr>
          <w:t xml:space="preserve">nstrução Normativa </w:t>
        </w:r>
        <w:r>
          <w:rPr>
            <w:rStyle w:val="Hyperlink"/>
            <w:sz w:val="24"/>
            <w:szCs w:val="24"/>
          </w:rPr>
          <w:t xml:space="preserve">nº </w:t>
        </w:r>
        <w:r w:rsidRPr="00FE70D7">
          <w:rPr>
            <w:rStyle w:val="Hyperlink"/>
            <w:sz w:val="24"/>
            <w:szCs w:val="24"/>
          </w:rPr>
          <w:t>347</w:t>
        </w:r>
        <w:r>
          <w:rPr>
            <w:rStyle w:val="Hyperlink"/>
            <w:sz w:val="24"/>
            <w:szCs w:val="24"/>
          </w:rPr>
          <w:t>,</w:t>
        </w:r>
        <w:r w:rsidRPr="00FE70D7">
          <w:rPr>
            <w:rStyle w:val="Hyperlink"/>
            <w:sz w:val="24"/>
            <w:szCs w:val="24"/>
          </w:rPr>
          <w:t xml:space="preserve"> de 15</w:t>
        </w:r>
        <w:r w:rsidR="00B401E2">
          <w:rPr>
            <w:rStyle w:val="Hyperlink"/>
            <w:sz w:val="24"/>
            <w:szCs w:val="24"/>
          </w:rPr>
          <w:t>.</w:t>
        </w:r>
        <w:r w:rsidRPr="00FE70D7">
          <w:rPr>
            <w:rStyle w:val="Hyperlink"/>
            <w:sz w:val="24"/>
            <w:szCs w:val="24"/>
          </w:rPr>
          <w:t>10</w:t>
        </w:r>
        <w:r w:rsidR="00B401E2">
          <w:rPr>
            <w:rStyle w:val="Hyperlink"/>
            <w:sz w:val="24"/>
            <w:szCs w:val="24"/>
          </w:rPr>
          <w:t>.</w:t>
        </w:r>
        <w:r w:rsidRPr="00FE70D7">
          <w:rPr>
            <w:rStyle w:val="Hyperlink"/>
            <w:sz w:val="24"/>
            <w:szCs w:val="24"/>
          </w:rPr>
          <w:t>2026</w:t>
        </w:r>
      </w:hyperlink>
      <w:r w:rsidRPr="00FE70D7">
        <w:rPr>
          <w:rStyle w:val="Hyperlink"/>
          <w:sz w:val="24"/>
          <w:szCs w:val="24"/>
        </w:rPr>
        <w:t xml:space="preserve"> </w:t>
      </w:r>
      <w:r w:rsidRPr="00FE70D7">
        <w:rPr>
          <w:sz w:val="24"/>
          <w:szCs w:val="24"/>
        </w:rPr>
        <w:t xml:space="preserve">- </w:t>
      </w:r>
      <w:r w:rsidRPr="00FE70D7">
        <w:rPr>
          <w:color w:val="2E2E2E"/>
          <w:sz w:val="24"/>
          <w:szCs w:val="24"/>
          <w:shd w:val="clear" w:color="auto" w:fill="FFFFFF"/>
        </w:rPr>
        <w:t>Altera os arts. 23, 24 e o 42 da Instrução Normativa nº 323, de 7 de agosto de 2025, e o art. 5º da Instrução Normativa nº 291, de 22 de fevereiro de 2024, para estabelecer requisitos de participação dos servidores em eventos externos realizados fora do território nacional, na modalidade presencial, com ônus para o Tribunal.</w:t>
      </w:r>
    </w:p>
    <w:p w14:paraId="417AFE7A" w14:textId="77777777" w:rsidR="00046C7B" w:rsidRPr="00FE70D7" w:rsidRDefault="00046C7B" w:rsidP="00FE70D7">
      <w:pPr>
        <w:rPr>
          <w:color w:val="2E2E2E"/>
          <w:sz w:val="24"/>
          <w:szCs w:val="24"/>
        </w:rPr>
      </w:pPr>
    </w:p>
    <w:p w14:paraId="4F0CACFA" w14:textId="744A0A62" w:rsidR="00046C7B" w:rsidRPr="00FE70D7" w:rsidRDefault="00FE70D7" w:rsidP="00FE70D7">
      <w:pPr>
        <w:rPr>
          <w:color w:val="2E2E2E"/>
          <w:sz w:val="24"/>
          <w:szCs w:val="24"/>
        </w:rPr>
      </w:pPr>
      <w:hyperlink r:id="rId118" w:tgtFrame="_blank" w:history="1">
        <w:r w:rsidRPr="00FE70D7">
          <w:rPr>
            <w:rStyle w:val="Hyperlink"/>
            <w:sz w:val="24"/>
            <w:szCs w:val="24"/>
          </w:rPr>
          <w:t xml:space="preserve">Portaria </w:t>
        </w:r>
        <w:r>
          <w:rPr>
            <w:rStyle w:val="Hyperlink"/>
            <w:sz w:val="24"/>
            <w:szCs w:val="24"/>
          </w:rPr>
          <w:t xml:space="preserve">nº </w:t>
        </w:r>
        <w:r w:rsidRPr="00FE70D7">
          <w:rPr>
            <w:rStyle w:val="Hyperlink"/>
            <w:sz w:val="24"/>
            <w:szCs w:val="24"/>
          </w:rPr>
          <w:t>207</w:t>
        </w:r>
        <w:r>
          <w:rPr>
            <w:rStyle w:val="Hyperlink"/>
            <w:sz w:val="24"/>
            <w:szCs w:val="24"/>
          </w:rPr>
          <w:t xml:space="preserve">, </w:t>
        </w:r>
        <w:r w:rsidRPr="00FE70D7">
          <w:rPr>
            <w:rStyle w:val="Hyperlink"/>
            <w:sz w:val="24"/>
            <w:szCs w:val="24"/>
          </w:rPr>
          <w:t>de 07</w:t>
        </w:r>
        <w:r w:rsidR="000A2C49">
          <w:rPr>
            <w:rStyle w:val="Hyperlink"/>
            <w:sz w:val="24"/>
            <w:szCs w:val="24"/>
          </w:rPr>
          <w:t>.</w:t>
        </w:r>
        <w:r w:rsidRPr="00FE70D7">
          <w:rPr>
            <w:rStyle w:val="Hyperlink"/>
            <w:sz w:val="24"/>
            <w:szCs w:val="24"/>
          </w:rPr>
          <w:t>10</w:t>
        </w:r>
        <w:r w:rsidR="000A2C49">
          <w:rPr>
            <w:rStyle w:val="Hyperlink"/>
            <w:sz w:val="24"/>
            <w:szCs w:val="24"/>
          </w:rPr>
          <w:t>.</w:t>
        </w:r>
        <w:r w:rsidRPr="00FE70D7">
          <w:rPr>
            <w:rStyle w:val="Hyperlink"/>
            <w:sz w:val="24"/>
            <w:szCs w:val="24"/>
          </w:rPr>
          <w:t>2026</w:t>
        </w:r>
      </w:hyperlink>
      <w:r w:rsidRPr="00FE70D7">
        <w:rPr>
          <w:sz w:val="24"/>
          <w:szCs w:val="24"/>
        </w:rPr>
        <w:t xml:space="preserve"> - </w:t>
      </w:r>
      <w:r w:rsidRPr="00FE70D7">
        <w:rPr>
          <w:color w:val="2E2E2E"/>
          <w:sz w:val="24"/>
          <w:szCs w:val="24"/>
          <w:shd w:val="clear" w:color="auto" w:fill="FFFFFF"/>
        </w:rPr>
        <w:t>Dispõe sobre a atualização dos valores de venda das publicações editadas pelo Supremo Tribunal Federal e dos suvenires (Ementa elaborada pela Biblioteca).</w:t>
      </w:r>
    </w:p>
    <w:p w14:paraId="3669E7FA" w14:textId="77777777" w:rsidR="00046C7B" w:rsidRPr="00FE70D7" w:rsidRDefault="00046C7B" w:rsidP="00DC61BE">
      <w:pPr>
        <w:jc w:val="left"/>
        <w:rPr>
          <w:color w:val="2E2E2E"/>
          <w:sz w:val="24"/>
          <w:szCs w:val="24"/>
        </w:rPr>
      </w:pPr>
    </w:p>
    <w:p w14:paraId="25AB96AF" w14:textId="77777777" w:rsidR="005029FC" w:rsidRPr="003172B4" w:rsidRDefault="00C1189D" w:rsidP="00C1189D">
      <w:pPr>
        <w:jc w:val="right"/>
        <w:rPr>
          <w:color w:val="000000"/>
          <w:sz w:val="20"/>
          <w:szCs w:val="20"/>
          <w:shd w:val="clear" w:color="auto" w:fill="FFFFFF"/>
        </w:rPr>
      </w:pPr>
      <w:hyperlink w:anchor="SUMÁRIO" w:history="1">
        <w:r w:rsidRPr="003172B4">
          <w:rPr>
            <w:rStyle w:val="Hyperlink"/>
            <w:sz w:val="16"/>
            <w:szCs w:val="16"/>
          </w:rPr>
          <w:t>Sumário</w:t>
        </w:r>
      </w:hyperlink>
    </w:p>
    <w:p w14:paraId="42C07CCF" w14:textId="77777777" w:rsidR="00CC5AF7" w:rsidRDefault="00CC5AF7" w:rsidP="00820E09">
      <w:pPr>
        <w:spacing w:line="360" w:lineRule="auto"/>
        <w:jc w:val="center"/>
        <w:rPr>
          <w:color w:val="000000"/>
          <w:sz w:val="24"/>
          <w:szCs w:val="24"/>
          <w:shd w:val="clear" w:color="auto" w:fill="FFFFFF"/>
        </w:rPr>
      </w:pPr>
    </w:p>
    <w:p w14:paraId="04D43B2C" w14:textId="5F35013C" w:rsidR="00CC5AF7" w:rsidRPr="00046E4E" w:rsidRDefault="00CC5AF7" w:rsidP="00CC5AF7">
      <w:pPr>
        <w:jc w:val="center"/>
        <w:rPr>
          <w:color w:val="000000"/>
          <w:sz w:val="22"/>
          <w:szCs w:val="22"/>
          <w:shd w:val="clear" w:color="auto" w:fill="FFFFFF"/>
        </w:rPr>
      </w:pPr>
      <w:r w:rsidRPr="00046E4E">
        <w:rPr>
          <w:color w:val="000000"/>
          <w:sz w:val="22"/>
          <w:szCs w:val="22"/>
          <w:shd w:val="clear" w:color="auto" w:fill="FFFFFF"/>
        </w:rPr>
        <w:t xml:space="preserve">Clique </w:t>
      </w:r>
      <w:hyperlink r:id="rId119" w:history="1">
        <w:r w:rsidRPr="00046E4E">
          <w:rPr>
            <w:rStyle w:val="Hyperlink"/>
            <w:b/>
            <w:bCs/>
            <w:sz w:val="22"/>
            <w:szCs w:val="22"/>
            <w:shd w:val="clear" w:color="auto" w:fill="FFFFFF"/>
          </w:rPr>
          <w:t>aqui</w:t>
        </w:r>
      </w:hyperlink>
      <w:r w:rsidRPr="00046E4E">
        <w:rPr>
          <w:color w:val="000000"/>
          <w:sz w:val="22"/>
          <w:szCs w:val="22"/>
          <w:shd w:val="clear" w:color="auto" w:fill="FFFFFF"/>
        </w:rPr>
        <w:t xml:space="preserve"> para acessar também a </w:t>
      </w:r>
      <w:r w:rsidRPr="00046E4E">
        <w:rPr>
          <w:b/>
          <w:bCs/>
          <w:color w:val="000000"/>
          <w:sz w:val="22"/>
          <w:szCs w:val="22"/>
          <w:shd w:val="clear" w:color="auto" w:fill="FFFFFF"/>
        </w:rPr>
        <w:t>planilha</w:t>
      </w:r>
      <w:r w:rsidRPr="00046E4E">
        <w:rPr>
          <w:color w:val="000000"/>
          <w:sz w:val="22"/>
          <w:szCs w:val="22"/>
          <w:shd w:val="clear" w:color="auto" w:fill="FFFFFF"/>
        </w:rPr>
        <w:t xml:space="preserve"> contendo </w:t>
      </w:r>
      <w:r w:rsidRPr="00046E4E">
        <w:rPr>
          <w:b/>
          <w:bCs/>
          <w:color w:val="000000"/>
          <w:sz w:val="22"/>
          <w:szCs w:val="22"/>
          <w:shd w:val="clear" w:color="auto" w:fill="FFFFFF"/>
        </w:rPr>
        <w:t>dados estruturados</w:t>
      </w:r>
      <w:r w:rsidRPr="00046E4E">
        <w:rPr>
          <w:color w:val="000000"/>
          <w:sz w:val="22"/>
          <w:szCs w:val="22"/>
          <w:shd w:val="clear" w:color="auto" w:fill="FFFFFF"/>
        </w:rPr>
        <w:t> de </w:t>
      </w:r>
      <w:r w:rsidRPr="00046E4E">
        <w:rPr>
          <w:b/>
          <w:bCs/>
          <w:color w:val="000000"/>
          <w:sz w:val="22"/>
          <w:szCs w:val="22"/>
          <w:shd w:val="clear" w:color="auto" w:fill="FFFFFF"/>
        </w:rPr>
        <w:t>todas</w:t>
      </w:r>
      <w:r w:rsidRPr="00046E4E">
        <w:rPr>
          <w:color w:val="000000"/>
          <w:sz w:val="22"/>
          <w:szCs w:val="22"/>
          <w:shd w:val="clear" w:color="auto" w:fill="FFFFFF"/>
        </w:rPr>
        <w:t> as edições do Informativo já publicadas no portal do STF.</w:t>
      </w:r>
    </w:p>
    <w:p w14:paraId="4D8B1181" w14:textId="77777777" w:rsidR="001C0EEB" w:rsidRDefault="001C0EEB" w:rsidP="00820E09">
      <w:pPr>
        <w:spacing w:line="360" w:lineRule="auto"/>
        <w:rPr>
          <w:sz w:val="24"/>
          <w:szCs w:val="20"/>
        </w:rPr>
      </w:pPr>
    </w:p>
    <w:p w14:paraId="54845B70" w14:textId="1C172C48" w:rsidR="00D25969" w:rsidRDefault="002254C9" w:rsidP="00820E09">
      <w:pPr>
        <w:spacing w:line="360" w:lineRule="auto"/>
        <w:rPr>
          <w:sz w:val="24"/>
          <w:szCs w:val="20"/>
        </w:rPr>
      </w:pPr>
      <w:r>
        <w:rPr>
          <w:sz w:val="24"/>
          <w:szCs w:val="20"/>
        </w:rPr>
        <w:t>-----------------------------------------------------------------------------------------------------------------</w:t>
      </w:r>
    </w:p>
    <w:p w14:paraId="3E092CF1" w14:textId="77777777" w:rsidR="005A3E20" w:rsidRPr="002254C9" w:rsidRDefault="005A3E20" w:rsidP="002254C9">
      <w:pPr>
        <w:spacing w:line="360" w:lineRule="auto"/>
        <w:jc w:val="center"/>
        <w:rPr>
          <w:b/>
          <w:bCs/>
          <w:sz w:val="24"/>
          <w:szCs w:val="20"/>
        </w:rPr>
      </w:pPr>
      <w:r w:rsidRPr="002254C9">
        <w:rPr>
          <w:b/>
          <w:bCs/>
          <w:sz w:val="24"/>
          <w:szCs w:val="20"/>
        </w:rPr>
        <w:t>PLENÁRIO VIRTUAL EM EVIDÊNCIA AGORA É PERIÓDICO AUTÔNOMO</w:t>
      </w:r>
    </w:p>
    <w:p w14:paraId="426F9BAF" w14:textId="77777777" w:rsidR="002254C9" w:rsidRDefault="002254C9" w:rsidP="005E0C2B">
      <w:pPr>
        <w:ind w:firstLine="709"/>
        <w:rPr>
          <w:sz w:val="24"/>
          <w:szCs w:val="20"/>
        </w:rPr>
      </w:pPr>
    </w:p>
    <w:p w14:paraId="010DDF2A" w14:textId="6D21BD7F" w:rsidR="005A3E20" w:rsidRPr="005A3E20" w:rsidRDefault="005A3E20" w:rsidP="00394762">
      <w:pPr>
        <w:spacing w:line="360" w:lineRule="auto"/>
        <w:ind w:firstLine="709"/>
        <w:rPr>
          <w:sz w:val="24"/>
          <w:szCs w:val="20"/>
        </w:rPr>
      </w:pPr>
      <w:r w:rsidRPr="005A3E20">
        <w:rPr>
          <w:sz w:val="24"/>
          <w:szCs w:val="20"/>
        </w:rPr>
        <w:t xml:space="preserve">O </w:t>
      </w:r>
      <w:r w:rsidRPr="002254C9">
        <w:rPr>
          <w:i/>
          <w:iCs/>
          <w:sz w:val="24"/>
          <w:szCs w:val="20"/>
        </w:rPr>
        <w:t>Plenário Virtual em Evidência</w:t>
      </w:r>
      <w:r w:rsidRPr="005A3E20">
        <w:rPr>
          <w:sz w:val="24"/>
          <w:szCs w:val="20"/>
        </w:rPr>
        <w:t xml:space="preserve">, criado para facilitar o acesso a informações sobre processos pautados no Plenário Virtual do STF, passou a ser publicado, desde fevereiro de 2024, como um periódico semanal autônomo. A iniciativa, lançada inicialmente em 2020 no </w:t>
      </w:r>
      <w:r w:rsidRPr="002254C9">
        <w:rPr>
          <w:i/>
          <w:iCs/>
          <w:sz w:val="24"/>
          <w:szCs w:val="20"/>
        </w:rPr>
        <w:t>Informativo STF</w:t>
      </w:r>
      <w:r w:rsidRPr="005A3E20">
        <w:rPr>
          <w:sz w:val="24"/>
          <w:szCs w:val="20"/>
        </w:rPr>
        <w:t xml:space="preserve">, ganhou novo formato gráfico, linguagem acessível e conteúdo ampliado, com foco em ações de controle de constitucionalidade e recursos com repercussão geral. </w:t>
      </w:r>
    </w:p>
    <w:p w14:paraId="0C36F7EC" w14:textId="77777777" w:rsidR="005A3E20" w:rsidRPr="005A3E20" w:rsidRDefault="005A3E20" w:rsidP="005E0C2B">
      <w:pPr>
        <w:spacing w:line="360" w:lineRule="auto"/>
        <w:ind w:firstLine="709"/>
        <w:rPr>
          <w:sz w:val="24"/>
          <w:szCs w:val="20"/>
        </w:rPr>
      </w:pPr>
      <w:r w:rsidRPr="005A3E20">
        <w:rPr>
          <w:sz w:val="24"/>
          <w:szCs w:val="20"/>
        </w:rPr>
        <w:t>As edições estão disponíveis no portal do STF, na seção “</w:t>
      </w:r>
      <w:r w:rsidRPr="005E0C2B">
        <w:rPr>
          <w:i/>
          <w:iCs/>
          <w:sz w:val="24"/>
          <w:szCs w:val="20"/>
        </w:rPr>
        <w:t>Jurisprudência &gt; Periódicos &gt; Plenário Virtual em Evidência</w:t>
      </w:r>
      <w:r w:rsidRPr="005A3E20">
        <w:rPr>
          <w:sz w:val="24"/>
          <w:szCs w:val="20"/>
        </w:rPr>
        <w:t xml:space="preserve">”: </w:t>
      </w:r>
    </w:p>
    <w:p w14:paraId="3F7C6FE9" w14:textId="33D1CBEA" w:rsidR="005A3E20" w:rsidRPr="005E0C2B" w:rsidRDefault="005A3E20" w:rsidP="005E0C2B">
      <w:pPr>
        <w:spacing w:line="360" w:lineRule="auto"/>
        <w:jc w:val="center"/>
        <w:rPr>
          <w:b/>
          <w:bCs/>
          <w:sz w:val="24"/>
          <w:szCs w:val="20"/>
        </w:rPr>
      </w:pPr>
      <w:r w:rsidRPr="005E0C2B">
        <w:rPr>
          <w:b/>
          <w:bCs/>
          <w:sz w:val="24"/>
          <w:szCs w:val="20"/>
        </w:rPr>
        <w:t>Acesse aqui:</w:t>
      </w:r>
    </w:p>
    <w:p w14:paraId="2BBB33C9" w14:textId="77777777" w:rsidR="005E0C2B" w:rsidRDefault="005A3E20" w:rsidP="005E0C2B">
      <w:pPr>
        <w:spacing w:line="360" w:lineRule="auto"/>
        <w:jc w:val="center"/>
        <w:rPr>
          <w:sz w:val="24"/>
          <w:szCs w:val="20"/>
        </w:rPr>
      </w:pPr>
      <w:r w:rsidRPr="00741C1E">
        <w:rPr>
          <w:b/>
          <w:bCs/>
          <w:iCs/>
          <w:smallCaps/>
          <w:noProof/>
          <w:sz w:val="22"/>
          <w:szCs w:val="22"/>
        </w:rPr>
        <w:drawing>
          <wp:inline distT="0" distB="0" distL="0" distR="0" wp14:anchorId="61ED8D8A" wp14:editId="715BC23E">
            <wp:extent cx="1783080" cy="279032"/>
            <wp:effectExtent l="0" t="0" r="7620" b="6985"/>
            <wp:docPr id="449582933" name="Imagem 3" descr="Uma imagem contendo Logotipo&#10;&#10;O conteúdo gerado por IA pode estar incorreto.">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2933" name="Imagem 3" descr="Uma imagem contendo Logotipo&#10;&#10;O conteúdo gerado por IA pode estar incorreto.">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9219" cy="284687"/>
                    </a:xfrm>
                    <a:prstGeom prst="rect">
                      <a:avLst/>
                    </a:prstGeom>
                    <a:noFill/>
                    <a:ln>
                      <a:noFill/>
                    </a:ln>
                  </pic:spPr>
                </pic:pic>
              </a:graphicData>
            </a:graphic>
          </wp:inline>
        </w:drawing>
      </w:r>
    </w:p>
    <w:p w14:paraId="1E7F817D" w14:textId="1D7BA6D0" w:rsidR="005E0C2B" w:rsidRDefault="005E0C2B" w:rsidP="005E0C2B">
      <w:pPr>
        <w:spacing w:line="360" w:lineRule="auto"/>
        <w:jc w:val="center"/>
        <w:rPr>
          <w:sz w:val="24"/>
          <w:szCs w:val="20"/>
        </w:rPr>
      </w:pPr>
      <w:r>
        <w:rPr>
          <w:sz w:val="24"/>
          <w:szCs w:val="20"/>
        </w:rPr>
        <w:t>-----------------------------------------------------------------------------------------------------------------</w:t>
      </w:r>
    </w:p>
    <w:p w14:paraId="2E084072" w14:textId="77777777" w:rsidR="005A3E20" w:rsidRDefault="005A3E20" w:rsidP="005A3E20">
      <w:pPr>
        <w:spacing w:line="360" w:lineRule="auto"/>
        <w:rPr>
          <w:sz w:val="24"/>
          <w:szCs w:val="20"/>
        </w:rPr>
      </w:pPr>
    </w:p>
    <w:p w14:paraId="6B2B60A5" w14:textId="77777777" w:rsidR="00E6618C" w:rsidRPr="003172B4" w:rsidRDefault="00E6618C" w:rsidP="00E6618C">
      <w:pPr>
        <w:pBdr>
          <w:top w:val="single" w:sz="6" w:space="2" w:color="auto"/>
          <w:left w:val="single" w:sz="6" w:space="2" w:color="auto"/>
          <w:bottom w:val="single" w:sz="6" w:space="2" w:color="auto"/>
          <w:right w:val="single" w:sz="6" w:space="2" w:color="auto"/>
        </w:pBdr>
        <w:jc w:val="center"/>
        <w:rPr>
          <w:b/>
          <w:sz w:val="16"/>
          <w:szCs w:val="16"/>
        </w:rPr>
      </w:pPr>
      <w:r w:rsidRPr="003172B4">
        <w:rPr>
          <w:b/>
          <w:sz w:val="16"/>
          <w:szCs w:val="16"/>
        </w:rPr>
        <w:t>Supremo Tribunal Federal – STF</w:t>
      </w:r>
    </w:p>
    <w:p w14:paraId="7A279186" w14:textId="7F285A9A" w:rsidR="00E6618C" w:rsidRPr="003172B4" w:rsidRDefault="00990233" w:rsidP="00E6618C">
      <w:pPr>
        <w:pBdr>
          <w:top w:val="single" w:sz="6" w:space="2" w:color="auto"/>
          <w:left w:val="single" w:sz="6" w:space="2" w:color="auto"/>
          <w:bottom w:val="single" w:sz="6" w:space="2" w:color="auto"/>
          <w:right w:val="single" w:sz="6" w:space="2" w:color="auto"/>
        </w:pBdr>
        <w:jc w:val="center"/>
        <w:rPr>
          <w:b/>
          <w:sz w:val="16"/>
          <w:szCs w:val="16"/>
        </w:rPr>
      </w:pPr>
      <w:r>
        <w:rPr>
          <w:noProof/>
        </w:rPr>
        <mc:AlternateContent>
          <mc:Choice Requires="wpg">
            <w:drawing>
              <wp:anchor distT="0" distB="0" distL="114300" distR="114300" simplePos="0" relativeHeight="251655168" behindDoc="0" locked="0" layoutInCell="1" allowOverlap="1" wp14:anchorId="30BB174C" wp14:editId="4A717F2A">
                <wp:simplePos x="0" y="0"/>
                <wp:positionH relativeFrom="column">
                  <wp:posOffset>1243965</wp:posOffset>
                </wp:positionH>
                <wp:positionV relativeFrom="paragraph">
                  <wp:posOffset>1645285</wp:posOffset>
                </wp:positionV>
                <wp:extent cx="2265680" cy="154940"/>
                <wp:effectExtent l="0" t="0" r="0" b="0"/>
                <wp:wrapSquare wrapText="bothSides"/>
                <wp:docPr id="4614" name="Group 4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5680" cy="154940"/>
                          <a:chOff x="0" y="0"/>
                          <a:chExt cx="2265480" cy="2608233"/>
                        </a:xfrm>
                      </wpg:grpSpPr>
                      <wps:wsp>
                        <wps:cNvPr id="454" name="Rectangle 454"/>
                        <wps:cNvSpPr/>
                        <wps:spPr>
                          <a:xfrm rot="-3179995">
                            <a:off x="-229625" y="468307"/>
                            <a:ext cx="3472340" cy="1156195"/>
                          </a:xfrm>
                          <a:prstGeom prst="rect">
                            <a:avLst/>
                          </a:prstGeom>
                          <a:ln>
                            <a:noFill/>
                          </a:ln>
                        </wps:spPr>
                        <wps:txbx>
                          <w:txbxContent>
                            <w:p w14:paraId="5F7E803C" w14:textId="77777777" w:rsidR="00862420" w:rsidRDefault="00862420" w:rsidP="00E6618C">
                              <w:pPr>
                                <w:spacing w:after="160" w:line="259" w:lineRule="auto"/>
                                <w:jc w:val="left"/>
                              </w:pP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0BB174C" id="Group 4614" o:spid="_x0000_s1026" style="position:absolute;left:0;text-align:left;margin-left:97.95pt;margin-top:129.55pt;width:178.4pt;height:12.2pt;z-index:251655168" coordsize="22654,2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">
                <v:rect id="Rectangle 454" o:spid="_x0000_s1027" style="position:absolute;left:-2296;top:4683;width:34722;height:11562;rotation:-347340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" filled="f" stroked="f">
                  <v:textbox inset="0,0,0,0">
                    <w:txbxContent>
                      <w:p w14:paraId="5F7E803C" w14:textId="77777777" w:rsidR="00862420" w:rsidRDefault="00862420" w:rsidP="00E6618C">
                        <w:pPr>
                          <w:spacing w:after="160" w:line="259" w:lineRule="auto"/>
                          <w:jc w:val="left"/>
                        </w:pPr>
                      </w:p>
                    </w:txbxContent>
                  </v:textbox>
                </v:rect>
                <w10:wrap type="square"/>
              </v:group>
            </w:pict>
          </mc:Fallback>
        </mc:AlternateContent>
      </w:r>
      <w:r w:rsidR="00E6618C" w:rsidRPr="003172B4">
        <w:rPr>
          <w:b/>
          <w:sz w:val="16"/>
          <w:szCs w:val="16"/>
        </w:rPr>
        <w:t>Secretaria de Altos Estudos, Pesquisas e Gestão da Informação</w:t>
      </w:r>
      <w:r w:rsidR="00BD106A" w:rsidRPr="003172B4">
        <w:rPr>
          <w:b/>
          <w:sz w:val="16"/>
          <w:szCs w:val="16"/>
        </w:rPr>
        <w:t xml:space="preserve"> - SAE</w:t>
      </w:r>
      <w:r w:rsidR="00E6618C" w:rsidRPr="003172B4">
        <w:rPr>
          <w:b/>
          <w:sz w:val="16"/>
          <w:szCs w:val="16"/>
        </w:rPr>
        <w:t xml:space="preserve"> </w:t>
      </w:r>
    </w:p>
    <w:p w14:paraId="5B06BDFC" w14:textId="77777777" w:rsidR="00E6618C" w:rsidRPr="003172B4" w:rsidRDefault="00E6618C" w:rsidP="00E6618C">
      <w:pPr>
        <w:pBdr>
          <w:top w:val="single" w:sz="6" w:space="2" w:color="auto"/>
          <w:left w:val="single" w:sz="6" w:space="2" w:color="auto"/>
          <w:bottom w:val="single" w:sz="6" w:space="2" w:color="auto"/>
          <w:right w:val="single" w:sz="6" w:space="2" w:color="auto"/>
        </w:pBdr>
        <w:jc w:val="center"/>
        <w:rPr>
          <w:b/>
          <w:sz w:val="16"/>
          <w:szCs w:val="16"/>
        </w:rPr>
      </w:pPr>
      <w:r w:rsidRPr="003172B4">
        <w:rPr>
          <w:b/>
          <w:bCs/>
          <w:sz w:val="16"/>
          <w:szCs w:val="16"/>
          <w:shd w:val="clear" w:color="auto" w:fill="FFFFFF"/>
        </w:rPr>
        <w:t>Coordenadoria de Difusão da Informação</w:t>
      </w:r>
      <w:r w:rsidR="00BD106A" w:rsidRPr="003172B4">
        <w:rPr>
          <w:b/>
          <w:bCs/>
          <w:sz w:val="16"/>
          <w:szCs w:val="16"/>
          <w:shd w:val="clear" w:color="auto" w:fill="FFFFFF"/>
        </w:rPr>
        <w:t xml:space="preserve"> - CODI</w:t>
      </w:r>
      <w:r w:rsidRPr="003172B4">
        <w:rPr>
          <w:b/>
          <w:bCs/>
          <w:sz w:val="16"/>
          <w:szCs w:val="16"/>
          <w:shd w:val="clear" w:color="auto" w:fill="FFFFFF"/>
        </w:rPr>
        <w:br/>
      </w:r>
      <w:hyperlink r:id="rId122" w:history="1">
        <w:r w:rsidR="00A314D0" w:rsidRPr="003172B4">
          <w:rPr>
            <w:rStyle w:val="Hyperlink"/>
            <w:sz w:val="16"/>
            <w:szCs w:val="16"/>
            <w:shd w:val="clear" w:color="auto" w:fill="FFFFFF"/>
          </w:rPr>
          <w:t>codi</w:t>
        </w:r>
        <w:r w:rsidRPr="003172B4">
          <w:rPr>
            <w:rStyle w:val="Hyperlink"/>
            <w:sz w:val="16"/>
            <w:szCs w:val="16"/>
            <w:shd w:val="clear" w:color="auto" w:fill="FFFFFF"/>
          </w:rPr>
          <w:t>@stf.jus.br</w:t>
        </w:r>
      </w:hyperlink>
    </w:p>
    <w:sectPr w:rsidR="00E6618C" w:rsidRPr="003172B4" w:rsidSect="003C4979">
      <w:headerReference w:type="default" r:id="rId123"/>
      <w:footerReference w:type="even" r:id="rId124"/>
      <w:footerReference w:type="default" r:id="rId125"/>
      <w:pgSz w:w="11907" w:h="16840"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1C8CE" w14:textId="77777777" w:rsidR="00770AAE" w:rsidRDefault="00770AAE">
      <w:r>
        <w:separator/>
      </w:r>
    </w:p>
  </w:endnote>
  <w:endnote w:type="continuationSeparator" w:id="0">
    <w:p w14:paraId="4A7CDAA4" w14:textId="77777777" w:rsidR="00770AAE" w:rsidRDefault="0077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C356" w14:textId="77777777" w:rsidR="00862420" w:rsidRDefault="00862420" w:rsidP="00F376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5988D30" w14:textId="77777777" w:rsidR="00862420" w:rsidRDefault="00862420" w:rsidP="007C5522">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446B" w14:textId="77777777" w:rsidR="00862420" w:rsidRDefault="00862420" w:rsidP="00F376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C546C">
      <w:rPr>
        <w:rStyle w:val="Nmerodepgina"/>
        <w:noProof/>
      </w:rPr>
      <w:t>3</w:t>
    </w:r>
    <w:r>
      <w:rPr>
        <w:rStyle w:val="Nmerodepgina"/>
      </w:rPr>
      <w:fldChar w:fldCharType="end"/>
    </w:r>
  </w:p>
  <w:p w14:paraId="3FBAB55B" w14:textId="77777777" w:rsidR="00862420" w:rsidRDefault="00862420" w:rsidP="007C5522">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414C" w14:textId="77777777" w:rsidR="00770AAE" w:rsidRDefault="00770AAE">
      <w:r>
        <w:separator/>
      </w:r>
    </w:p>
  </w:footnote>
  <w:footnote w:type="continuationSeparator" w:id="0">
    <w:p w14:paraId="077DF5F0" w14:textId="77777777" w:rsidR="00770AAE" w:rsidRDefault="00770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55DF" w14:textId="77777777" w:rsidR="00213B2C" w:rsidRDefault="00213B2C">
    <w:pPr>
      <w:pStyle w:val="Cabealho"/>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1E46"/>
    <w:multiLevelType w:val="hybridMultilevel"/>
    <w:tmpl w:val="FFFFFFFF"/>
    <w:lvl w:ilvl="0" w:tplc="4A86648E">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 w15:restartNumberingAfterBreak="0">
    <w:nsid w:val="08753036"/>
    <w:multiLevelType w:val="hybridMultilevel"/>
    <w:tmpl w:val="FFFFFFFF"/>
    <w:lvl w:ilvl="0" w:tplc="04160001">
      <w:start w:val="1"/>
      <w:numFmt w:val="bullet"/>
      <w:lvlText w:val=""/>
      <w:lvlJc w:val="left"/>
      <w:pPr>
        <w:ind w:left="4974" w:hanging="360"/>
      </w:pPr>
      <w:rPr>
        <w:rFonts w:ascii="Symbol" w:hAnsi="Symbol" w:hint="default"/>
      </w:rPr>
    </w:lvl>
    <w:lvl w:ilvl="1" w:tplc="04160003" w:tentative="1">
      <w:start w:val="1"/>
      <w:numFmt w:val="bullet"/>
      <w:lvlText w:val="o"/>
      <w:lvlJc w:val="left"/>
      <w:pPr>
        <w:ind w:left="5694" w:hanging="360"/>
      </w:pPr>
      <w:rPr>
        <w:rFonts w:ascii="Courier New" w:hAnsi="Courier New" w:hint="default"/>
      </w:rPr>
    </w:lvl>
    <w:lvl w:ilvl="2" w:tplc="04160005" w:tentative="1">
      <w:start w:val="1"/>
      <w:numFmt w:val="bullet"/>
      <w:lvlText w:val=""/>
      <w:lvlJc w:val="left"/>
      <w:pPr>
        <w:ind w:left="6414" w:hanging="360"/>
      </w:pPr>
      <w:rPr>
        <w:rFonts w:ascii="Wingdings" w:hAnsi="Wingdings" w:hint="default"/>
      </w:rPr>
    </w:lvl>
    <w:lvl w:ilvl="3" w:tplc="04160001" w:tentative="1">
      <w:start w:val="1"/>
      <w:numFmt w:val="bullet"/>
      <w:lvlText w:val=""/>
      <w:lvlJc w:val="left"/>
      <w:pPr>
        <w:ind w:left="7134" w:hanging="360"/>
      </w:pPr>
      <w:rPr>
        <w:rFonts w:ascii="Symbol" w:hAnsi="Symbol" w:hint="default"/>
      </w:rPr>
    </w:lvl>
    <w:lvl w:ilvl="4" w:tplc="04160003" w:tentative="1">
      <w:start w:val="1"/>
      <w:numFmt w:val="bullet"/>
      <w:lvlText w:val="o"/>
      <w:lvlJc w:val="left"/>
      <w:pPr>
        <w:ind w:left="7854" w:hanging="360"/>
      </w:pPr>
      <w:rPr>
        <w:rFonts w:ascii="Courier New" w:hAnsi="Courier New" w:hint="default"/>
      </w:rPr>
    </w:lvl>
    <w:lvl w:ilvl="5" w:tplc="04160005" w:tentative="1">
      <w:start w:val="1"/>
      <w:numFmt w:val="bullet"/>
      <w:lvlText w:val=""/>
      <w:lvlJc w:val="left"/>
      <w:pPr>
        <w:ind w:left="8574" w:hanging="360"/>
      </w:pPr>
      <w:rPr>
        <w:rFonts w:ascii="Wingdings" w:hAnsi="Wingdings" w:hint="default"/>
      </w:rPr>
    </w:lvl>
    <w:lvl w:ilvl="6" w:tplc="04160001" w:tentative="1">
      <w:start w:val="1"/>
      <w:numFmt w:val="bullet"/>
      <w:lvlText w:val=""/>
      <w:lvlJc w:val="left"/>
      <w:pPr>
        <w:ind w:left="9294" w:hanging="360"/>
      </w:pPr>
      <w:rPr>
        <w:rFonts w:ascii="Symbol" w:hAnsi="Symbol" w:hint="default"/>
      </w:rPr>
    </w:lvl>
    <w:lvl w:ilvl="7" w:tplc="04160003" w:tentative="1">
      <w:start w:val="1"/>
      <w:numFmt w:val="bullet"/>
      <w:lvlText w:val="o"/>
      <w:lvlJc w:val="left"/>
      <w:pPr>
        <w:ind w:left="10014" w:hanging="360"/>
      </w:pPr>
      <w:rPr>
        <w:rFonts w:ascii="Courier New" w:hAnsi="Courier New" w:hint="default"/>
      </w:rPr>
    </w:lvl>
    <w:lvl w:ilvl="8" w:tplc="04160005" w:tentative="1">
      <w:start w:val="1"/>
      <w:numFmt w:val="bullet"/>
      <w:lvlText w:val=""/>
      <w:lvlJc w:val="left"/>
      <w:pPr>
        <w:ind w:left="10734" w:hanging="360"/>
      </w:pPr>
      <w:rPr>
        <w:rFonts w:ascii="Wingdings" w:hAnsi="Wingdings" w:hint="default"/>
      </w:rPr>
    </w:lvl>
  </w:abstractNum>
  <w:abstractNum w:abstractNumId="2" w15:restartNumberingAfterBreak="0">
    <w:nsid w:val="152C7928"/>
    <w:multiLevelType w:val="hybridMultilevel"/>
    <w:tmpl w:val="FFFFFFFF"/>
    <w:lvl w:ilvl="0" w:tplc="BEB25E00">
      <w:start w:val="1"/>
      <w:numFmt w:val="decimal"/>
      <w:suff w:val="space"/>
      <w:lvlText w:val="(%1)"/>
      <w:lvlJc w:val="left"/>
      <w:pPr>
        <w:ind w:firstLine="567"/>
      </w:pPr>
      <w:rPr>
        <w:rFonts w:cs="Times New Roman" w:hint="default"/>
        <w:color w:val="auto"/>
      </w:rPr>
    </w:lvl>
    <w:lvl w:ilvl="1" w:tplc="04160019" w:tentative="1">
      <w:start w:val="1"/>
      <w:numFmt w:val="lowerLetter"/>
      <w:lvlText w:val="%2."/>
      <w:lvlJc w:val="left"/>
      <w:pPr>
        <w:ind w:left="1785" w:hanging="360"/>
      </w:pPr>
      <w:rPr>
        <w:rFonts w:cs="Times New Roman"/>
      </w:rPr>
    </w:lvl>
    <w:lvl w:ilvl="2" w:tplc="0416001B" w:tentative="1">
      <w:start w:val="1"/>
      <w:numFmt w:val="lowerRoman"/>
      <w:lvlText w:val="%3."/>
      <w:lvlJc w:val="right"/>
      <w:pPr>
        <w:ind w:left="2505" w:hanging="180"/>
      </w:pPr>
      <w:rPr>
        <w:rFonts w:cs="Times New Roman"/>
      </w:rPr>
    </w:lvl>
    <w:lvl w:ilvl="3" w:tplc="0416000F" w:tentative="1">
      <w:start w:val="1"/>
      <w:numFmt w:val="decimal"/>
      <w:lvlText w:val="%4."/>
      <w:lvlJc w:val="left"/>
      <w:pPr>
        <w:ind w:left="3225" w:hanging="360"/>
      </w:pPr>
      <w:rPr>
        <w:rFonts w:cs="Times New Roman"/>
      </w:rPr>
    </w:lvl>
    <w:lvl w:ilvl="4" w:tplc="04160019" w:tentative="1">
      <w:start w:val="1"/>
      <w:numFmt w:val="lowerLetter"/>
      <w:lvlText w:val="%5."/>
      <w:lvlJc w:val="left"/>
      <w:pPr>
        <w:ind w:left="3945" w:hanging="360"/>
      </w:pPr>
      <w:rPr>
        <w:rFonts w:cs="Times New Roman"/>
      </w:rPr>
    </w:lvl>
    <w:lvl w:ilvl="5" w:tplc="0416001B" w:tentative="1">
      <w:start w:val="1"/>
      <w:numFmt w:val="lowerRoman"/>
      <w:lvlText w:val="%6."/>
      <w:lvlJc w:val="right"/>
      <w:pPr>
        <w:ind w:left="4665" w:hanging="180"/>
      </w:pPr>
      <w:rPr>
        <w:rFonts w:cs="Times New Roman"/>
      </w:rPr>
    </w:lvl>
    <w:lvl w:ilvl="6" w:tplc="0416000F" w:tentative="1">
      <w:start w:val="1"/>
      <w:numFmt w:val="decimal"/>
      <w:lvlText w:val="%7."/>
      <w:lvlJc w:val="left"/>
      <w:pPr>
        <w:ind w:left="5385" w:hanging="360"/>
      </w:pPr>
      <w:rPr>
        <w:rFonts w:cs="Times New Roman"/>
      </w:rPr>
    </w:lvl>
    <w:lvl w:ilvl="7" w:tplc="04160019" w:tentative="1">
      <w:start w:val="1"/>
      <w:numFmt w:val="lowerLetter"/>
      <w:lvlText w:val="%8."/>
      <w:lvlJc w:val="left"/>
      <w:pPr>
        <w:ind w:left="6105" w:hanging="360"/>
      </w:pPr>
      <w:rPr>
        <w:rFonts w:cs="Times New Roman"/>
      </w:rPr>
    </w:lvl>
    <w:lvl w:ilvl="8" w:tplc="0416001B" w:tentative="1">
      <w:start w:val="1"/>
      <w:numFmt w:val="lowerRoman"/>
      <w:lvlText w:val="%9."/>
      <w:lvlJc w:val="right"/>
      <w:pPr>
        <w:ind w:left="6825" w:hanging="180"/>
      </w:pPr>
      <w:rPr>
        <w:rFonts w:cs="Times New Roman"/>
      </w:rPr>
    </w:lvl>
  </w:abstractNum>
  <w:abstractNum w:abstractNumId="3" w15:restartNumberingAfterBreak="0">
    <w:nsid w:val="1EB70112"/>
    <w:multiLevelType w:val="hybridMultilevel"/>
    <w:tmpl w:val="FFFFFFFF"/>
    <w:lvl w:ilvl="0" w:tplc="04160001">
      <w:start w:val="1"/>
      <w:numFmt w:val="bullet"/>
      <w:lvlText w:val=""/>
      <w:lvlJc w:val="left"/>
      <w:pPr>
        <w:ind w:left="1778" w:hanging="360"/>
      </w:pPr>
      <w:rPr>
        <w:rFonts w:ascii="Symbol" w:hAnsi="Symbol" w:hint="default"/>
      </w:rPr>
    </w:lvl>
    <w:lvl w:ilvl="1" w:tplc="04160003" w:tentative="1">
      <w:start w:val="1"/>
      <w:numFmt w:val="bullet"/>
      <w:lvlText w:val="o"/>
      <w:lvlJc w:val="left"/>
      <w:pPr>
        <w:ind w:left="2498" w:hanging="360"/>
      </w:pPr>
      <w:rPr>
        <w:rFonts w:ascii="Courier New" w:hAnsi="Courier New" w:hint="default"/>
      </w:rPr>
    </w:lvl>
    <w:lvl w:ilvl="2" w:tplc="04160005" w:tentative="1">
      <w:start w:val="1"/>
      <w:numFmt w:val="bullet"/>
      <w:lvlText w:val=""/>
      <w:lvlJc w:val="left"/>
      <w:pPr>
        <w:ind w:left="3218" w:hanging="360"/>
      </w:pPr>
      <w:rPr>
        <w:rFonts w:ascii="Wingdings" w:hAnsi="Wingdings" w:hint="default"/>
      </w:rPr>
    </w:lvl>
    <w:lvl w:ilvl="3" w:tplc="04160001" w:tentative="1">
      <w:start w:val="1"/>
      <w:numFmt w:val="bullet"/>
      <w:lvlText w:val=""/>
      <w:lvlJc w:val="left"/>
      <w:pPr>
        <w:ind w:left="3938" w:hanging="360"/>
      </w:pPr>
      <w:rPr>
        <w:rFonts w:ascii="Symbol" w:hAnsi="Symbol" w:hint="default"/>
      </w:rPr>
    </w:lvl>
    <w:lvl w:ilvl="4" w:tplc="04160003" w:tentative="1">
      <w:start w:val="1"/>
      <w:numFmt w:val="bullet"/>
      <w:lvlText w:val="o"/>
      <w:lvlJc w:val="left"/>
      <w:pPr>
        <w:ind w:left="4658" w:hanging="360"/>
      </w:pPr>
      <w:rPr>
        <w:rFonts w:ascii="Courier New" w:hAnsi="Courier New" w:hint="default"/>
      </w:rPr>
    </w:lvl>
    <w:lvl w:ilvl="5" w:tplc="04160005" w:tentative="1">
      <w:start w:val="1"/>
      <w:numFmt w:val="bullet"/>
      <w:lvlText w:val=""/>
      <w:lvlJc w:val="left"/>
      <w:pPr>
        <w:ind w:left="5378" w:hanging="360"/>
      </w:pPr>
      <w:rPr>
        <w:rFonts w:ascii="Wingdings" w:hAnsi="Wingdings" w:hint="default"/>
      </w:rPr>
    </w:lvl>
    <w:lvl w:ilvl="6" w:tplc="04160001" w:tentative="1">
      <w:start w:val="1"/>
      <w:numFmt w:val="bullet"/>
      <w:lvlText w:val=""/>
      <w:lvlJc w:val="left"/>
      <w:pPr>
        <w:ind w:left="6098" w:hanging="360"/>
      </w:pPr>
      <w:rPr>
        <w:rFonts w:ascii="Symbol" w:hAnsi="Symbol" w:hint="default"/>
      </w:rPr>
    </w:lvl>
    <w:lvl w:ilvl="7" w:tplc="04160003" w:tentative="1">
      <w:start w:val="1"/>
      <w:numFmt w:val="bullet"/>
      <w:lvlText w:val="o"/>
      <w:lvlJc w:val="left"/>
      <w:pPr>
        <w:ind w:left="6818" w:hanging="360"/>
      </w:pPr>
      <w:rPr>
        <w:rFonts w:ascii="Courier New" w:hAnsi="Courier New" w:hint="default"/>
      </w:rPr>
    </w:lvl>
    <w:lvl w:ilvl="8" w:tplc="04160005" w:tentative="1">
      <w:start w:val="1"/>
      <w:numFmt w:val="bullet"/>
      <w:lvlText w:val=""/>
      <w:lvlJc w:val="left"/>
      <w:pPr>
        <w:ind w:left="7538" w:hanging="360"/>
      </w:pPr>
      <w:rPr>
        <w:rFonts w:ascii="Wingdings" w:hAnsi="Wingdings" w:hint="default"/>
      </w:rPr>
    </w:lvl>
  </w:abstractNum>
  <w:abstractNum w:abstractNumId="4" w15:restartNumberingAfterBreak="0">
    <w:nsid w:val="1F890320"/>
    <w:multiLevelType w:val="hybridMultilevel"/>
    <w:tmpl w:val="FFFFFFFF"/>
    <w:lvl w:ilvl="0" w:tplc="F7DE868C">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15:restartNumberingAfterBreak="0">
    <w:nsid w:val="2052245B"/>
    <w:multiLevelType w:val="hybridMultilevel"/>
    <w:tmpl w:val="FFFFFFFF"/>
    <w:lvl w:ilvl="0" w:tplc="2BF004DA">
      <w:start w:val="1"/>
      <w:numFmt w:val="decimal"/>
      <w:lvlText w:val="(%1)"/>
      <w:lvlJc w:val="left"/>
      <w:pPr>
        <w:ind w:left="814" w:hanging="360"/>
      </w:pPr>
      <w:rPr>
        <w:rFonts w:ascii="Times New Roman" w:eastAsia="Times New Roman" w:hAnsi="Times New Roman" w:cs="Times New Roman"/>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6" w15:restartNumberingAfterBreak="0">
    <w:nsid w:val="2A5E1AE4"/>
    <w:multiLevelType w:val="hybridMultilevel"/>
    <w:tmpl w:val="FFFFFFFF"/>
    <w:lvl w:ilvl="0" w:tplc="04160001">
      <w:start w:val="5"/>
      <w:numFmt w:val="bullet"/>
      <w:lvlText w:val=""/>
      <w:lvlJc w:val="left"/>
      <w:pPr>
        <w:tabs>
          <w:tab w:val="num" w:pos="720"/>
        </w:tabs>
        <w:ind w:left="720" w:hanging="360"/>
      </w:pPr>
      <w:rPr>
        <w:rFonts w:ascii="Symbol" w:eastAsia="Times New Roman"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9713A"/>
    <w:multiLevelType w:val="hybridMultilevel"/>
    <w:tmpl w:val="0FFA3A50"/>
    <w:lvl w:ilvl="0" w:tplc="9B70AF56">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BA3299A"/>
    <w:multiLevelType w:val="hybridMultilevel"/>
    <w:tmpl w:val="FFFFFFFF"/>
    <w:lvl w:ilvl="0" w:tplc="04160005">
      <w:start w:val="1"/>
      <w:numFmt w:val="bullet"/>
      <w:lvlText w:val=""/>
      <w:lvlJc w:val="left"/>
      <w:pPr>
        <w:ind w:left="5694" w:hanging="360"/>
      </w:pPr>
      <w:rPr>
        <w:rFonts w:ascii="Wingdings" w:hAnsi="Wingdings" w:hint="default"/>
      </w:rPr>
    </w:lvl>
    <w:lvl w:ilvl="1" w:tplc="04160003" w:tentative="1">
      <w:start w:val="1"/>
      <w:numFmt w:val="bullet"/>
      <w:lvlText w:val="o"/>
      <w:lvlJc w:val="left"/>
      <w:pPr>
        <w:ind w:left="6414" w:hanging="360"/>
      </w:pPr>
      <w:rPr>
        <w:rFonts w:ascii="Courier New" w:hAnsi="Courier New" w:hint="default"/>
      </w:rPr>
    </w:lvl>
    <w:lvl w:ilvl="2" w:tplc="04160005" w:tentative="1">
      <w:start w:val="1"/>
      <w:numFmt w:val="bullet"/>
      <w:lvlText w:val=""/>
      <w:lvlJc w:val="left"/>
      <w:pPr>
        <w:ind w:left="7134" w:hanging="360"/>
      </w:pPr>
      <w:rPr>
        <w:rFonts w:ascii="Wingdings" w:hAnsi="Wingdings" w:hint="default"/>
      </w:rPr>
    </w:lvl>
    <w:lvl w:ilvl="3" w:tplc="04160001" w:tentative="1">
      <w:start w:val="1"/>
      <w:numFmt w:val="bullet"/>
      <w:lvlText w:val=""/>
      <w:lvlJc w:val="left"/>
      <w:pPr>
        <w:ind w:left="7854" w:hanging="360"/>
      </w:pPr>
      <w:rPr>
        <w:rFonts w:ascii="Symbol" w:hAnsi="Symbol" w:hint="default"/>
      </w:rPr>
    </w:lvl>
    <w:lvl w:ilvl="4" w:tplc="04160003" w:tentative="1">
      <w:start w:val="1"/>
      <w:numFmt w:val="bullet"/>
      <w:lvlText w:val="o"/>
      <w:lvlJc w:val="left"/>
      <w:pPr>
        <w:ind w:left="8574" w:hanging="360"/>
      </w:pPr>
      <w:rPr>
        <w:rFonts w:ascii="Courier New" w:hAnsi="Courier New" w:hint="default"/>
      </w:rPr>
    </w:lvl>
    <w:lvl w:ilvl="5" w:tplc="04160005" w:tentative="1">
      <w:start w:val="1"/>
      <w:numFmt w:val="bullet"/>
      <w:lvlText w:val=""/>
      <w:lvlJc w:val="left"/>
      <w:pPr>
        <w:ind w:left="9294" w:hanging="360"/>
      </w:pPr>
      <w:rPr>
        <w:rFonts w:ascii="Wingdings" w:hAnsi="Wingdings" w:hint="default"/>
      </w:rPr>
    </w:lvl>
    <w:lvl w:ilvl="6" w:tplc="04160001" w:tentative="1">
      <w:start w:val="1"/>
      <w:numFmt w:val="bullet"/>
      <w:lvlText w:val=""/>
      <w:lvlJc w:val="left"/>
      <w:pPr>
        <w:ind w:left="10014" w:hanging="360"/>
      </w:pPr>
      <w:rPr>
        <w:rFonts w:ascii="Symbol" w:hAnsi="Symbol" w:hint="default"/>
      </w:rPr>
    </w:lvl>
    <w:lvl w:ilvl="7" w:tplc="04160003" w:tentative="1">
      <w:start w:val="1"/>
      <w:numFmt w:val="bullet"/>
      <w:lvlText w:val="o"/>
      <w:lvlJc w:val="left"/>
      <w:pPr>
        <w:ind w:left="10734" w:hanging="360"/>
      </w:pPr>
      <w:rPr>
        <w:rFonts w:ascii="Courier New" w:hAnsi="Courier New" w:hint="default"/>
      </w:rPr>
    </w:lvl>
    <w:lvl w:ilvl="8" w:tplc="04160005" w:tentative="1">
      <w:start w:val="1"/>
      <w:numFmt w:val="bullet"/>
      <w:lvlText w:val=""/>
      <w:lvlJc w:val="left"/>
      <w:pPr>
        <w:ind w:left="11454" w:hanging="360"/>
      </w:pPr>
      <w:rPr>
        <w:rFonts w:ascii="Wingdings" w:hAnsi="Wingdings" w:hint="default"/>
      </w:rPr>
    </w:lvl>
  </w:abstractNum>
  <w:abstractNum w:abstractNumId="9" w15:restartNumberingAfterBreak="0">
    <w:nsid w:val="4121568F"/>
    <w:multiLevelType w:val="hybridMultilevel"/>
    <w:tmpl w:val="FFFFFFFF"/>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5533C41"/>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EB964BB"/>
    <w:multiLevelType w:val="hybridMultilevel"/>
    <w:tmpl w:val="FFFFFFFF"/>
    <w:lvl w:ilvl="0" w:tplc="5D6C7E06">
      <w:start w:val="1"/>
      <w:numFmt w:val="decimal"/>
      <w:lvlText w:val="(%1)"/>
      <w:lvlJc w:val="left"/>
      <w:pPr>
        <w:ind w:left="814" w:hanging="360"/>
      </w:pPr>
      <w:rPr>
        <w:rFonts w:cs="Times New Roman" w:hint="default"/>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12" w15:restartNumberingAfterBreak="0">
    <w:nsid w:val="4F400A99"/>
    <w:multiLevelType w:val="hybridMultilevel"/>
    <w:tmpl w:val="FFFFFFFF"/>
    <w:lvl w:ilvl="0" w:tplc="6A1AF186">
      <w:start w:val="1"/>
      <w:numFmt w:val="decimal"/>
      <w:lvlText w:val="(%1)"/>
      <w:lvlJc w:val="left"/>
      <w:pPr>
        <w:ind w:left="814" w:hanging="360"/>
      </w:pPr>
      <w:rPr>
        <w:rFonts w:cs="Times New Roman" w:hint="default"/>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13" w15:restartNumberingAfterBreak="0">
    <w:nsid w:val="501624B4"/>
    <w:multiLevelType w:val="multilevel"/>
    <w:tmpl w:val="7F741D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1D1F41"/>
    <w:multiLevelType w:val="hybridMultilevel"/>
    <w:tmpl w:val="FFFFFFFF"/>
    <w:lvl w:ilvl="0" w:tplc="1D26BEEA">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5DFA1165"/>
    <w:multiLevelType w:val="hybridMultilevel"/>
    <w:tmpl w:val="FFFFFFFF"/>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32832B0"/>
    <w:multiLevelType w:val="hybridMultilevel"/>
    <w:tmpl w:val="FFFFFFFF"/>
    <w:lvl w:ilvl="0" w:tplc="0F14D688">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7" w15:restartNumberingAfterBreak="0">
    <w:nsid w:val="65762B1D"/>
    <w:multiLevelType w:val="hybridMultilevel"/>
    <w:tmpl w:val="40660230"/>
    <w:lvl w:ilvl="0" w:tplc="E300190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70F749B"/>
    <w:multiLevelType w:val="hybridMultilevel"/>
    <w:tmpl w:val="FFFFFFFF"/>
    <w:lvl w:ilvl="0" w:tplc="6A1E7F3E">
      <w:start w:val="1"/>
      <w:numFmt w:val="decimal"/>
      <w:lvlText w:val="(%1)"/>
      <w:lvlJc w:val="left"/>
      <w:pPr>
        <w:ind w:left="927" w:hanging="360"/>
      </w:pPr>
      <w:rPr>
        <w:rFonts w:cs="Times New Roman" w:hint="default"/>
      </w:rPr>
    </w:lvl>
    <w:lvl w:ilvl="1" w:tplc="04160019" w:tentative="1">
      <w:start w:val="1"/>
      <w:numFmt w:val="lowerLetter"/>
      <w:lvlText w:val="%2."/>
      <w:lvlJc w:val="left"/>
      <w:pPr>
        <w:ind w:left="1647" w:hanging="360"/>
      </w:pPr>
      <w:rPr>
        <w:rFonts w:cs="Times New Roman"/>
      </w:rPr>
    </w:lvl>
    <w:lvl w:ilvl="2" w:tplc="0416001B" w:tentative="1">
      <w:start w:val="1"/>
      <w:numFmt w:val="lowerRoman"/>
      <w:lvlText w:val="%3."/>
      <w:lvlJc w:val="right"/>
      <w:pPr>
        <w:ind w:left="2367" w:hanging="180"/>
      </w:pPr>
      <w:rPr>
        <w:rFonts w:cs="Times New Roman"/>
      </w:rPr>
    </w:lvl>
    <w:lvl w:ilvl="3" w:tplc="0416000F" w:tentative="1">
      <w:start w:val="1"/>
      <w:numFmt w:val="decimal"/>
      <w:lvlText w:val="%4."/>
      <w:lvlJc w:val="left"/>
      <w:pPr>
        <w:ind w:left="3087" w:hanging="360"/>
      </w:pPr>
      <w:rPr>
        <w:rFonts w:cs="Times New Roman"/>
      </w:rPr>
    </w:lvl>
    <w:lvl w:ilvl="4" w:tplc="04160019" w:tentative="1">
      <w:start w:val="1"/>
      <w:numFmt w:val="lowerLetter"/>
      <w:lvlText w:val="%5."/>
      <w:lvlJc w:val="left"/>
      <w:pPr>
        <w:ind w:left="3807" w:hanging="360"/>
      </w:pPr>
      <w:rPr>
        <w:rFonts w:cs="Times New Roman"/>
      </w:rPr>
    </w:lvl>
    <w:lvl w:ilvl="5" w:tplc="0416001B" w:tentative="1">
      <w:start w:val="1"/>
      <w:numFmt w:val="lowerRoman"/>
      <w:lvlText w:val="%6."/>
      <w:lvlJc w:val="right"/>
      <w:pPr>
        <w:ind w:left="4527" w:hanging="180"/>
      </w:pPr>
      <w:rPr>
        <w:rFonts w:cs="Times New Roman"/>
      </w:rPr>
    </w:lvl>
    <w:lvl w:ilvl="6" w:tplc="0416000F" w:tentative="1">
      <w:start w:val="1"/>
      <w:numFmt w:val="decimal"/>
      <w:lvlText w:val="%7."/>
      <w:lvlJc w:val="left"/>
      <w:pPr>
        <w:ind w:left="5247" w:hanging="360"/>
      </w:pPr>
      <w:rPr>
        <w:rFonts w:cs="Times New Roman"/>
      </w:rPr>
    </w:lvl>
    <w:lvl w:ilvl="7" w:tplc="04160019" w:tentative="1">
      <w:start w:val="1"/>
      <w:numFmt w:val="lowerLetter"/>
      <w:lvlText w:val="%8."/>
      <w:lvlJc w:val="left"/>
      <w:pPr>
        <w:ind w:left="5967" w:hanging="360"/>
      </w:pPr>
      <w:rPr>
        <w:rFonts w:cs="Times New Roman"/>
      </w:rPr>
    </w:lvl>
    <w:lvl w:ilvl="8" w:tplc="0416001B" w:tentative="1">
      <w:start w:val="1"/>
      <w:numFmt w:val="lowerRoman"/>
      <w:lvlText w:val="%9."/>
      <w:lvlJc w:val="right"/>
      <w:pPr>
        <w:ind w:left="6687" w:hanging="180"/>
      </w:pPr>
      <w:rPr>
        <w:rFonts w:cs="Times New Roman"/>
      </w:rPr>
    </w:lvl>
  </w:abstractNum>
  <w:abstractNum w:abstractNumId="19" w15:restartNumberingAfterBreak="0">
    <w:nsid w:val="67697F9F"/>
    <w:multiLevelType w:val="hybridMultilevel"/>
    <w:tmpl w:val="FFFFFFFF"/>
    <w:lvl w:ilvl="0" w:tplc="B9441ADC">
      <w:numFmt w:val="bullet"/>
      <w:lvlText w:val=""/>
      <w:lvlJc w:val="left"/>
      <w:pPr>
        <w:ind w:left="927" w:hanging="360"/>
      </w:pPr>
      <w:rPr>
        <w:rFonts w:ascii="Symbol" w:eastAsia="Times New Roman" w:hAnsi="Symbol" w:hint="default"/>
      </w:rPr>
    </w:lvl>
    <w:lvl w:ilvl="1" w:tplc="04160003" w:tentative="1">
      <w:start w:val="1"/>
      <w:numFmt w:val="bullet"/>
      <w:lvlText w:val="o"/>
      <w:lvlJc w:val="left"/>
      <w:pPr>
        <w:ind w:left="1647" w:hanging="360"/>
      </w:pPr>
      <w:rPr>
        <w:rFonts w:ascii="Courier New" w:hAnsi="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20" w15:restartNumberingAfterBreak="0">
    <w:nsid w:val="6D0D65FE"/>
    <w:multiLevelType w:val="hybridMultilevel"/>
    <w:tmpl w:val="FFFFFFFF"/>
    <w:lvl w:ilvl="0" w:tplc="11009F30">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1" w15:restartNumberingAfterBreak="0">
    <w:nsid w:val="6FBC53E8"/>
    <w:multiLevelType w:val="hybridMultilevel"/>
    <w:tmpl w:val="FFFFFFFF"/>
    <w:lvl w:ilvl="0" w:tplc="84BA6D3A">
      <w:start w:val="1"/>
      <w:numFmt w:val="decimal"/>
      <w:suff w:val="space"/>
      <w:lvlText w:val="(%1)"/>
      <w:lvlJc w:val="left"/>
      <w:rPr>
        <w:rFonts w:cs="Times New Roman" w:hint="default"/>
      </w:rPr>
    </w:lvl>
    <w:lvl w:ilvl="1" w:tplc="04160019" w:tentative="1">
      <w:start w:val="1"/>
      <w:numFmt w:val="lowerLetter"/>
      <w:lvlText w:val="%2."/>
      <w:lvlJc w:val="left"/>
      <w:pPr>
        <w:ind w:left="1788" w:hanging="360"/>
      </w:pPr>
      <w:rPr>
        <w:rFonts w:cs="Times New Roman"/>
      </w:rPr>
    </w:lvl>
    <w:lvl w:ilvl="2" w:tplc="0416001B" w:tentative="1">
      <w:start w:val="1"/>
      <w:numFmt w:val="lowerRoman"/>
      <w:lvlText w:val="%3."/>
      <w:lvlJc w:val="right"/>
      <w:pPr>
        <w:ind w:left="2508" w:hanging="180"/>
      </w:pPr>
      <w:rPr>
        <w:rFonts w:cs="Times New Roman"/>
      </w:rPr>
    </w:lvl>
    <w:lvl w:ilvl="3" w:tplc="0416000F" w:tentative="1">
      <w:start w:val="1"/>
      <w:numFmt w:val="decimal"/>
      <w:lvlText w:val="%4."/>
      <w:lvlJc w:val="left"/>
      <w:pPr>
        <w:ind w:left="3228" w:hanging="360"/>
      </w:pPr>
      <w:rPr>
        <w:rFonts w:cs="Times New Roman"/>
      </w:rPr>
    </w:lvl>
    <w:lvl w:ilvl="4" w:tplc="04160019" w:tentative="1">
      <w:start w:val="1"/>
      <w:numFmt w:val="lowerLetter"/>
      <w:lvlText w:val="%5."/>
      <w:lvlJc w:val="left"/>
      <w:pPr>
        <w:ind w:left="3948" w:hanging="360"/>
      </w:pPr>
      <w:rPr>
        <w:rFonts w:cs="Times New Roman"/>
      </w:rPr>
    </w:lvl>
    <w:lvl w:ilvl="5" w:tplc="0416001B" w:tentative="1">
      <w:start w:val="1"/>
      <w:numFmt w:val="lowerRoman"/>
      <w:lvlText w:val="%6."/>
      <w:lvlJc w:val="right"/>
      <w:pPr>
        <w:ind w:left="4668" w:hanging="180"/>
      </w:pPr>
      <w:rPr>
        <w:rFonts w:cs="Times New Roman"/>
      </w:rPr>
    </w:lvl>
    <w:lvl w:ilvl="6" w:tplc="0416000F" w:tentative="1">
      <w:start w:val="1"/>
      <w:numFmt w:val="decimal"/>
      <w:lvlText w:val="%7."/>
      <w:lvlJc w:val="left"/>
      <w:pPr>
        <w:ind w:left="5388" w:hanging="360"/>
      </w:pPr>
      <w:rPr>
        <w:rFonts w:cs="Times New Roman"/>
      </w:rPr>
    </w:lvl>
    <w:lvl w:ilvl="7" w:tplc="04160019" w:tentative="1">
      <w:start w:val="1"/>
      <w:numFmt w:val="lowerLetter"/>
      <w:lvlText w:val="%8."/>
      <w:lvlJc w:val="left"/>
      <w:pPr>
        <w:ind w:left="6108" w:hanging="360"/>
      </w:pPr>
      <w:rPr>
        <w:rFonts w:cs="Times New Roman"/>
      </w:rPr>
    </w:lvl>
    <w:lvl w:ilvl="8" w:tplc="0416001B" w:tentative="1">
      <w:start w:val="1"/>
      <w:numFmt w:val="lowerRoman"/>
      <w:lvlText w:val="%9."/>
      <w:lvlJc w:val="right"/>
      <w:pPr>
        <w:ind w:left="6828" w:hanging="180"/>
      </w:pPr>
      <w:rPr>
        <w:rFonts w:cs="Times New Roman"/>
      </w:rPr>
    </w:lvl>
  </w:abstractNum>
  <w:abstractNum w:abstractNumId="22" w15:restartNumberingAfterBreak="0">
    <w:nsid w:val="7378005C"/>
    <w:multiLevelType w:val="hybridMultilevel"/>
    <w:tmpl w:val="FFFFFFFF"/>
    <w:lvl w:ilvl="0" w:tplc="59C07188">
      <w:start w:val="1"/>
      <w:numFmt w:val="decimal"/>
      <w:lvlText w:val="(%1)"/>
      <w:lvlJc w:val="left"/>
      <w:pPr>
        <w:ind w:left="814" w:hanging="360"/>
      </w:pPr>
      <w:rPr>
        <w:rFonts w:ascii="Times New Roman" w:eastAsia="Times New Roman" w:hAnsi="Times New Roman" w:cs="Times New Roman"/>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23" w15:restartNumberingAfterBreak="0">
    <w:nsid w:val="743F70A1"/>
    <w:multiLevelType w:val="hybridMultilevel"/>
    <w:tmpl w:val="FFFFFFFF"/>
    <w:lvl w:ilvl="0" w:tplc="04160005">
      <w:start w:val="1"/>
      <w:numFmt w:val="bullet"/>
      <w:lvlText w:val=""/>
      <w:lvlJc w:val="left"/>
      <w:pPr>
        <w:ind w:left="4974" w:hanging="360"/>
      </w:pPr>
      <w:rPr>
        <w:rFonts w:ascii="Wingdings" w:hAnsi="Wingdings" w:hint="default"/>
      </w:rPr>
    </w:lvl>
    <w:lvl w:ilvl="1" w:tplc="04160003" w:tentative="1">
      <w:start w:val="1"/>
      <w:numFmt w:val="bullet"/>
      <w:lvlText w:val="o"/>
      <w:lvlJc w:val="left"/>
      <w:pPr>
        <w:ind w:left="5694" w:hanging="360"/>
      </w:pPr>
      <w:rPr>
        <w:rFonts w:ascii="Courier New" w:hAnsi="Courier New" w:hint="default"/>
      </w:rPr>
    </w:lvl>
    <w:lvl w:ilvl="2" w:tplc="04160005" w:tentative="1">
      <w:start w:val="1"/>
      <w:numFmt w:val="bullet"/>
      <w:lvlText w:val=""/>
      <w:lvlJc w:val="left"/>
      <w:pPr>
        <w:ind w:left="6414" w:hanging="360"/>
      </w:pPr>
      <w:rPr>
        <w:rFonts w:ascii="Wingdings" w:hAnsi="Wingdings" w:hint="default"/>
      </w:rPr>
    </w:lvl>
    <w:lvl w:ilvl="3" w:tplc="04160001" w:tentative="1">
      <w:start w:val="1"/>
      <w:numFmt w:val="bullet"/>
      <w:lvlText w:val=""/>
      <w:lvlJc w:val="left"/>
      <w:pPr>
        <w:ind w:left="7134" w:hanging="360"/>
      </w:pPr>
      <w:rPr>
        <w:rFonts w:ascii="Symbol" w:hAnsi="Symbol" w:hint="default"/>
      </w:rPr>
    </w:lvl>
    <w:lvl w:ilvl="4" w:tplc="04160003" w:tentative="1">
      <w:start w:val="1"/>
      <w:numFmt w:val="bullet"/>
      <w:lvlText w:val="o"/>
      <w:lvlJc w:val="left"/>
      <w:pPr>
        <w:ind w:left="7854" w:hanging="360"/>
      </w:pPr>
      <w:rPr>
        <w:rFonts w:ascii="Courier New" w:hAnsi="Courier New" w:hint="default"/>
      </w:rPr>
    </w:lvl>
    <w:lvl w:ilvl="5" w:tplc="04160005" w:tentative="1">
      <w:start w:val="1"/>
      <w:numFmt w:val="bullet"/>
      <w:lvlText w:val=""/>
      <w:lvlJc w:val="left"/>
      <w:pPr>
        <w:ind w:left="8574" w:hanging="360"/>
      </w:pPr>
      <w:rPr>
        <w:rFonts w:ascii="Wingdings" w:hAnsi="Wingdings" w:hint="default"/>
      </w:rPr>
    </w:lvl>
    <w:lvl w:ilvl="6" w:tplc="04160001" w:tentative="1">
      <w:start w:val="1"/>
      <w:numFmt w:val="bullet"/>
      <w:lvlText w:val=""/>
      <w:lvlJc w:val="left"/>
      <w:pPr>
        <w:ind w:left="9294" w:hanging="360"/>
      </w:pPr>
      <w:rPr>
        <w:rFonts w:ascii="Symbol" w:hAnsi="Symbol" w:hint="default"/>
      </w:rPr>
    </w:lvl>
    <w:lvl w:ilvl="7" w:tplc="04160003" w:tentative="1">
      <w:start w:val="1"/>
      <w:numFmt w:val="bullet"/>
      <w:lvlText w:val="o"/>
      <w:lvlJc w:val="left"/>
      <w:pPr>
        <w:ind w:left="10014" w:hanging="360"/>
      </w:pPr>
      <w:rPr>
        <w:rFonts w:ascii="Courier New" w:hAnsi="Courier New" w:hint="default"/>
      </w:rPr>
    </w:lvl>
    <w:lvl w:ilvl="8" w:tplc="04160005" w:tentative="1">
      <w:start w:val="1"/>
      <w:numFmt w:val="bullet"/>
      <w:lvlText w:val=""/>
      <w:lvlJc w:val="left"/>
      <w:pPr>
        <w:ind w:left="10734" w:hanging="360"/>
      </w:pPr>
      <w:rPr>
        <w:rFonts w:ascii="Wingdings" w:hAnsi="Wingdings" w:hint="default"/>
      </w:rPr>
    </w:lvl>
  </w:abstractNum>
  <w:abstractNum w:abstractNumId="24" w15:restartNumberingAfterBreak="0">
    <w:nsid w:val="77AA0934"/>
    <w:multiLevelType w:val="hybridMultilevel"/>
    <w:tmpl w:val="FFFFFFFF"/>
    <w:lvl w:ilvl="0" w:tplc="0BF04AA4">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5" w15:restartNumberingAfterBreak="0">
    <w:nsid w:val="7B9609A7"/>
    <w:multiLevelType w:val="hybridMultilevel"/>
    <w:tmpl w:val="FFFFFFFF"/>
    <w:lvl w:ilvl="0" w:tplc="298E986A">
      <w:start w:val="1"/>
      <w:numFmt w:val="decimal"/>
      <w:suff w:val="space"/>
      <w:lvlText w:val="(%1)"/>
      <w:lvlJc w:val="left"/>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15:restartNumberingAfterBreak="0">
    <w:nsid w:val="7FF77B87"/>
    <w:multiLevelType w:val="hybridMultilevel"/>
    <w:tmpl w:val="FFFFFFFF"/>
    <w:lvl w:ilvl="0" w:tplc="1A8A6EDA">
      <w:start w:val="17"/>
      <w:numFmt w:val="bullet"/>
      <w:lvlText w:val="-"/>
      <w:lvlJc w:val="left"/>
      <w:pPr>
        <w:tabs>
          <w:tab w:val="num" w:pos="1267"/>
        </w:tabs>
        <w:ind w:left="1267" w:hanging="360"/>
      </w:pPr>
      <w:rPr>
        <w:rFonts w:ascii="Times New Roman" w:eastAsia="Times New Roman" w:hAnsi="Times New Roman" w:hint="default"/>
      </w:rPr>
    </w:lvl>
    <w:lvl w:ilvl="1" w:tplc="04160003">
      <w:start w:val="1"/>
      <w:numFmt w:val="bullet"/>
      <w:lvlText w:val="o"/>
      <w:lvlJc w:val="left"/>
      <w:pPr>
        <w:tabs>
          <w:tab w:val="num" w:pos="1987"/>
        </w:tabs>
        <w:ind w:left="1987" w:hanging="360"/>
      </w:pPr>
      <w:rPr>
        <w:rFonts w:ascii="Courier New" w:hAnsi="Courier New" w:hint="default"/>
      </w:rPr>
    </w:lvl>
    <w:lvl w:ilvl="2" w:tplc="04160005">
      <w:start w:val="1"/>
      <w:numFmt w:val="bullet"/>
      <w:lvlText w:val=""/>
      <w:lvlJc w:val="left"/>
      <w:pPr>
        <w:tabs>
          <w:tab w:val="num" w:pos="2707"/>
        </w:tabs>
        <w:ind w:left="2707" w:hanging="360"/>
      </w:pPr>
      <w:rPr>
        <w:rFonts w:ascii="Wingdings" w:hAnsi="Wingdings" w:hint="default"/>
      </w:rPr>
    </w:lvl>
    <w:lvl w:ilvl="3" w:tplc="04160001">
      <w:start w:val="1"/>
      <w:numFmt w:val="bullet"/>
      <w:lvlText w:val=""/>
      <w:lvlJc w:val="left"/>
      <w:pPr>
        <w:tabs>
          <w:tab w:val="num" w:pos="3427"/>
        </w:tabs>
        <w:ind w:left="3427" w:hanging="360"/>
      </w:pPr>
      <w:rPr>
        <w:rFonts w:ascii="Symbol" w:hAnsi="Symbol" w:hint="default"/>
      </w:rPr>
    </w:lvl>
    <w:lvl w:ilvl="4" w:tplc="04160003">
      <w:start w:val="1"/>
      <w:numFmt w:val="bullet"/>
      <w:lvlText w:val="o"/>
      <w:lvlJc w:val="left"/>
      <w:pPr>
        <w:tabs>
          <w:tab w:val="num" w:pos="4147"/>
        </w:tabs>
        <w:ind w:left="4147" w:hanging="360"/>
      </w:pPr>
      <w:rPr>
        <w:rFonts w:ascii="Courier New" w:hAnsi="Courier New" w:hint="default"/>
      </w:rPr>
    </w:lvl>
    <w:lvl w:ilvl="5" w:tplc="04160005">
      <w:start w:val="1"/>
      <w:numFmt w:val="bullet"/>
      <w:lvlText w:val=""/>
      <w:lvlJc w:val="left"/>
      <w:pPr>
        <w:tabs>
          <w:tab w:val="num" w:pos="4867"/>
        </w:tabs>
        <w:ind w:left="4867" w:hanging="360"/>
      </w:pPr>
      <w:rPr>
        <w:rFonts w:ascii="Wingdings" w:hAnsi="Wingdings" w:hint="default"/>
      </w:rPr>
    </w:lvl>
    <w:lvl w:ilvl="6" w:tplc="04160001">
      <w:start w:val="1"/>
      <w:numFmt w:val="bullet"/>
      <w:lvlText w:val=""/>
      <w:lvlJc w:val="left"/>
      <w:pPr>
        <w:tabs>
          <w:tab w:val="num" w:pos="5587"/>
        </w:tabs>
        <w:ind w:left="5587" w:hanging="360"/>
      </w:pPr>
      <w:rPr>
        <w:rFonts w:ascii="Symbol" w:hAnsi="Symbol" w:hint="default"/>
      </w:rPr>
    </w:lvl>
    <w:lvl w:ilvl="7" w:tplc="04160003">
      <w:start w:val="1"/>
      <w:numFmt w:val="bullet"/>
      <w:lvlText w:val="o"/>
      <w:lvlJc w:val="left"/>
      <w:pPr>
        <w:tabs>
          <w:tab w:val="num" w:pos="6307"/>
        </w:tabs>
        <w:ind w:left="6307" w:hanging="360"/>
      </w:pPr>
      <w:rPr>
        <w:rFonts w:ascii="Courier New" w:hAnsi="Courier New" w:hint="default"/>
      </w:rPr>
    </w:lvl>
    <w:lvl w:ilvl="8" w:tplc="04160005">
      <w:start w:val="1"/>
      <w:numFmt w:val="bullet"/>
      <w:lvlText w:val=""/>
      <w:lvlJc w:val="left"/>
      <w:pPr>
        <w:tabs>
          <w:tab w:val="num" w:pos="7027"/>
        </w:tabs>
        <w:ind w:left="7027" w:hanging="360"/>
      </w:pPr>
      <w:rPr>
        <w:rFonts w:ascii="Wingdings" w:hAnsi="Wingdings" w:hint="default"/>
      </w:rPr>
    </w:lvl>
  </w:abstractNum>
  <w:num w:numId="1" w16cid:durableId="1080784777">
    <w:abstractNumId w:val="26"/>
  </w:num>
  <w:num w:numId="2" w16cid:durableId="522520912">
    <w:abstractNumId w:val="6"/>
  </w:num>
  <w:num w:numId="3" w16cid:durableId="869417338">
    <w:abstractNumId w:val="19"/>
  </w:num>
  <w:num w:numId="4" w16cid:durableId="524485244">
    <w:abstractNumId w:val="5"/>
  </w:num>
  <w:num w:numId="5" w16cid:durableId="159123260">
    <w:abstractNumId w:val="22"/>
  </w:num>
  <w:num w:numId="6" w16cid:durableId="128088984">
    <w:abstractNumId w:val="18"/>
  </w:num>
  <w:num w:numId="7" w16cid:durableId="577713422">
    <w:abstractNumId w:val="11"/>
  </w:num>
  <w:num w:numId="8" w16cid:durableId="943466483">
    <w:abstractNumId w:val="12"/>
  </w:num>
  <w:num w:numId="9" w16cid:durableId="450705573">
    <w:abstractNumId w:val="9"/>
  </w:num>
  <w:num w:numId="10" w16cid:durableId="139540115">
    <w:abstractNumId w:val="10"/>
  </w:num>
  <w:num w:numId="11" w16cid:durableId="1452212408">
    <w:abstractNumId w:val="15"/>
  </w:num>
  <w:num w:numId="12" w16cid:durableId="988939329">
    <w:abstractNumId w:val="24"/>
  </w:num>
  <w:num w:numId="13" w16cid:durableId="1310013440">
    <w:abstractNumId w:val="1"/>
  </w:num>
  <w:num w:numId="14" w16cid:durableId="1780175459">
    <w:abstractNumId w:val="8"/>
  </w:num>
  <w:num w:numId="15" w16cid:durableId="1873300328">
    <w:abstractNumId w:val="23"/>
  </w:num>
  <w:num w:numId="16" w16cid:durableId="855731956">
    <w:abstractNumId w:val="2"/>
  </w:num>
  <w:num w:numId="17" w16cid:durableId="2120836177">
    <w:abstractNumId w:val="14"/>
  </w:num>
  <w:num w:numId="18" w16cid:durableId="1701396661">
    <w:abstractNumId w:val="3"/>
  </w:num>
  <w:num w:numId="19" w16cid:durableId="789782165">
    <w:abstractNumId w:val="20"/>
  </w:num>
  <w:num w:numId="20" w16cid:durableId="120811113">
    <w:abstractNumId w:val="4"/>
  </w:num>
  <w:num w:numId="21" w16cid:durableId="2078631597">
    <w:abstractNumId w:val="25"/>
  </w:num>
  <w:num w:numId="22" w16cid:durableId="1510096006">
    <w:abstractNumId w:val="21"/>
  </w:num>
  <w:num w:numId="23" w16cid:durableId="1211111627">
    <w:abstractNumId w:val="0"/>
  </w:num>
  <w:num w:numId="24" w16cid:durableId="755130603">
    <w:abstractNumId w:val="16"/>
  </w:num>
  <w:num w:numId="25" w16cid:durableId="192034580">
    <w:abstractNumId w:val="13"/>
  </w:num>
  <w:num w:numId="26" w16cid:durableId="1661692179">
    <w:abstractNumId w:val="7"/>
  </w:num>
  <w:num w:numId="27" w16cid:durableId="8850702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32E"/>
    <w:rsid w:val="0000051D"/>
    <w:rsid w:val="000005A0"/>
    <w:rsid w:val="0000114E"/>
    <w:rsid w:val="00001510"/>
    <w:rsid w:val="00002446"/>
    <w:rsid w:val="000025E1"/>
    <w:rsid w:val="0000274E"/>
    <w:rsid w:val="0000386F"/>
    <w:rsid w:val="00003910"/>
    <w:rsid w:val="00004020"/>
    <w:rsid w:val="000049F4"/>
    <w:rsid w:val="0000551E"/>
    <w:rsid w:val="00005A26"/>
    <w:rsid w:val="0000616F"/>
    <w:rsid w:val="00006195"/>
    <w:rsid w:val="000061FB"/>
    <w:rsid w:val="00006CB1"/>
    <w:rsid w:val="0000778F"/>
    <w:rsid w:val="00007FFD"/>
    <w:rsid w:val="00010252"/>
    <w:rsid w:val="000108C8"/>
    <w:rsid w:val="00010919"/>
    <w:rsid w:val="000109D2"/>
    <w:rsid w:val="00010B4A"/>
    <w:rsid w:val="000118AA"/>
    <w:rsid w:val="00012D4D"/>
    <w:rsid w:val="000137F4"/>
    <w:rsid w:val="000139AD"/>
    <w:rsid w:val="00014504"/>
    <w:rsid w:val="00015421"/>
    <w:rsid w:val="000157E5"/>
    <w:rsid w:val="00015C46"/>
    <w:rsid w:val="000161D9"/>
    <w:rsid w:val="00016804"/>
    <w:rsid w:val="00016864"/>
    <w:rsid w:val="00017320"/>
    <w:rsid w:val="00017DD6"/>
    <w:rsid w:val="000202EE"/>
    <w:rsid w:val="0002049E"/>
    <w:rsid w:val="00020DFA"/>
    <w:rsid w:val="00021003"/>
    <w:rsid w:val="000213E7"/>
    <w:rsid w:val="000213F4"/>
    <w:rsid w:val="00021739"/>
    <w:rsid w:val="00021BF5"/>
    <w:rsid w:val="00022317"/>
    <w:rsid w:val="00022740"/>
    <w:rsid w:val="000233B6"/>
    <w:rsid w:val="0002461D"/>
    <w:rsid w:val="00024AE5"/>
    <w:rsid w:val="000253E5"/>
    <w:rsid w:val="0002542E"/>
    <w:rsid w:val="00025571"/>
    <w:rsid w:val="00025835"/>
    <w:rsid w:val="00026063"/>
    <w:rsid w:val="00026D4E"/>
    <w:rsid w:val="00027128"/>
    <w:rsid w:val="000277F2"/>
    <w:rsid w:val="00031C3D"/>
    <w:rsid w:val="00034221"/>
    <w:rsid w:val="00034350"/>
    <w:rsid w:val="00034755"/>
    <w:rsid w:val="0003508B"/>
    <w:rsid w:val="00035FDD"/>
    <w:rsid w:val="0003661A"/>
    <w:rsid w:val="00036665"/>
    <w:rsid w:val="0003682A"/>
    <w:rsid w:val="000368BE"/>
    <w:rsid w:val="00036D34"/>
    <w:rsid w:val="00037EC9"/>
    <w:rsid w:val="00040789"/>
    <w:rsid w:val="00040812"/>
    <w:rsid w:val="00041B6B"/>
    <w:rsid w:val="00041F3C"/>
    <w:rsid w:val="00041FEA"/>
    <w:rsid w:val="00042531"/>
    <w:rsid w:val="00042D21"/>
    <w:rsid w:val="00042D76"/>
    <w:rsid w:val="000436B4"/>
    <w:rsid w:val="0004483D"/>
    <w:rsid w:val="00045759"/>
    <w:rsid w:val="0004598C"/>
    <w:rsid w:val="00045CAA"/>
    <w:rsid w:val="00045FD4"/>
    <w:rsid w:val="0004601A"/>
    <w:rsid w:val="0004646B"/>
    <w:rsid w:val="000464A5"/>
    <w:rsid w:val="00046740"/>
    <w:rsid w:val="00046C7B"/>
    <w:rsid w:val="00046D4D"/>
    <w:rsid w:val="00046E4E"/>
    <w:rsid w:val="00047A15"/>
    <w:rsid w:val="000505B7"/>
    <w:rsid w:val="00050980"/>
    <w:rsid w:val="000509E9"/>
    <w:rsid w:val="00050E54"/>
    <w:rsid w:val="0005127D"/>
    <w:rsid w:val="000512EF"/>
    <w:rsid w:val="000517A8"/>
    <w:rsid w:val="00051B86"/>
    <w:rsid w:val="00052138"/>
    <w:rsid w:val="000524FF"/>
    <w:rsid w:val="00053B9A"/>
    <w:rsid w:val="00053CD0"/>
    <w:rsid w:val="00054166"/>
    <w:rsid w:val="0005430A"/>
    <w:rsid w:val="0005531F"/>
    <w:rsid w:val="00055E7F"/>
    <w:rsid w:val="000562F7"/>
    <w:rsid w:val="0005675F"/>
    <w:rsid w:val="0005676B"/>
    <w:rsid w:val="000568BA"/>
    <w:rsid w:val="00057297"/>
    <w:rsid w:val="00057F62"/>
    <w:rsid w:val="00060295"/>
    <w:rsid w:val="00060B92"/>
    <w:rsid w:val="00061B73"/>
    <w:rsid w:val="00062548"/>
    <w:rsid w:val="00062FE6"/>
    <w:rsid w:val="000639F3"/>
    <w:rsid w:val="00063D62"/>
    <w:rsid w:val="00065B9B"/>
    <w:rsid w:val="00066DA2"/>
    <w:rsid w:val="00067494"/>
    <w:rsid w:val="000710AC"/>
    <w:rsid w:val="00071616"/>
    <w:rsid w:val="000716A3"/>
    <w:rsid w:val="00071CAB"/>
    <w:rsid w:val="00071CD5"/>
    <w:rsid w:val="00072103"/>
    <w:rsid w:val="000722CA"/>
    <w:rsid w:val="000728D0"/>
    <w:rsid w:val="00072A4E"/>
    <w:rsid w:val="00072F3D"/>
    <w:rsid w:val="00073DDA"/>
    <w:rsid w:val="0007409B"/>
    <w:rsid w:val="000741A7"/>
    <w:rsid w:val="00075042"/>
    <w:rsid w:val="00076152"/>
    <w:rsid w:val="000765D8"/>
    <w:rsid w:val="00076A11"/>
    <w:rsid w:val="000774A4"/>
    <w:rsid w:val="00077C10"/>
    <w:rsid w:val="0008090B"/>
    <w:rsid w:val="00080996"/>
    <w:rsid w:val="00080BF3"/>
    <w:rsid w:val="00080FA4"/>
    <w:rsid w:val="00081642"/>
    <w:rsid w:val="00081A7B"/>
    <w:rsid w:val="00081F42"/>
    <w:rsid w:val="000821DC"/>
    <w:rsid w:val="00082497"/>
    <w:rsid w:val="000829FB"/>
    <w:rsid w:val="00082D24"/>
    <w:rsid w:val="000831A3"/>
    <w:rsid w:val="0008350F"/>
    <w:rsid w:val="0008370E"/>
    <w:rsid w:val="00083878"/>
    <w:rsid w:val="00083912"/>
    <w:rsid w:val="00084640"/>
    <w:rsid w:val="000849B3"/>
    <w:rsid w:val="00084BBE"/>
    <w:rsid w:val="00085526"/>
    <w:rsid w:val="00085E7C"/>
    <w:rsid w:val="00085EA5"/>
    <w:rsid w:val="000860F0"/>
    <w:rsid w:val="0008692A"/>
    <w:rsid w:val="00086A9A"/>
    <w:rsid w:val="00086AF3"/>
    <w:rsid w:val="000876BA"/>
    <w:rsid w:val="00087EF4"/>
    <w:rsid w:val="000908EC"/>
    <w:rsid w:val="00090AE1"/>
    <w:rsid w:val="00092778"/>
    <w:rsid w:val="000927FB"/>
    <w:rsid w:val="0009385F"/>
    <w:rsid w:val="00094322"/>
    <w:rsid w:val="00095061"/>
    <w:rsid w:val="00095A94"/>
    <w:rsid w:val="00095C67"/>
    <w:rsid w:val="0009634C"/>
    <w:rsid w:val="000967A4"/>
    <w:rsid w:val="00096D44"/>
    <w:rsid w:val="000977EC"/>
    <w:rsid w:val="00097D75"/>
    <w:rsid w:val="000A02C3"/>
    <w:rsid w:val="000A0ABC"/>
    <w:rsid w:val="000A101F"/>
    <w:rsid w:val="000A12DF"/>
    <w:rsid w:val="000A1637"/>
    <w:rsid w:val="000A196B"/>
    <w:rsid w:val="000A2BAB"/>
    <w:rsid w:val="000A2C49"/>
    <w:rsid w:val="000A2FF8"/>
    <w:rsid w:val="000A3DBE"/>
    <w:rsid w:val="000A4336"/>
    <w:rsid w:val="000A5804"/>
    <w:rsid w:val="000A5849"/>
    <w:rsid w:val="000A660F"/>
    <w:rsid w:val="000A698A"/>
    <w:rsid w:val="000A7128"/>
    <w:rsid w:val="000A7346"/>
    <w:rsid w:val="000A740C"/>
    <w:rsid w:val="000A77BE"/>
    <w:rsid w:val="000A7D08"/>
    <w:rsid w:val="000B06B1"/>
    <w:rsid w:val="000B187E"/>
    <w:rsid w:val="000B2383"/>
    <w:rsid w:val="000B282A"/>
    <w:rsid w:val="000B342C"/>
    <w:rsid w:val="000B36D4"/>
    <w:rsid w:val="000B36F2"/>
    <w:rsid w:val="000B3FFA"/>
    <w:rsid w:val="000B45F9"/>
    <w:rsid w:val="000B58B5"/>
    <w:rsid w:val="000B5CD5"/>
    <w:rsid w:val="000B6675"/>
    <w:rsid w:val="000B6A08"/>
    <w:rsid w:val="000B6D60"/>
    <w:rsid w:val="000B713A"/>
    <w:rsid w:val="000B770C"/>
    <w:rsid w:val="000B7897"/>
    <w:rsid w:val="000B7C74"/>
    <w:rsid w:val="000C008D"/>
    <w:rsid w:val="000C058D"/>
    <w:rsid w:val="000C0EC0"/>
    <w:rsid w:val="000C0F66"/>
    <w:rsid w:val="000C1508"/>
    <w:rsid w:val="000C153F"/>
    <w:rsid w:val="000C186D"/>
    <w:rsid w:val="000C3B4A"/>
    <w:rsid w:val="000C4253"/>
    <w:rsid w:val="000C483B"/>
    <w:rsid w:val="000C52ED"/>
    <w:rsid w:val="000C5499"/>
    <w:rsid w:val="000C5710"/>
    <w:rsid w:val="000C6829"/>
    <w:rsid w:val="000C6AA2"/>
    <w:rsid w:val="000C6D9D"/>
    <w:rsid w:val="000C74CE"/>
    <w:rsid w:val="000C7842"/>
    <w:rsid w:val="000C7D34"/>
    <w:rsid w:val="000D0284"/>
    <w:rsid w:val="000D1317"/>
    <w:rsid w:val="000D1633"/>
    <w:rsid w:val="000D2902"/>
    <w:rsid w:val="000D2BFC"/>
    <w:rsid w:val="000D2C49"/>
    <w:rsid w:val="000D37DD"/>
    <w:rsid w:val="000D3E76"/>
    <w:rsid w:val="000D3FA3"/>
    <w:rsid w:val="000D4DBB"/>
    <w:rsid w:val="000D50D4"/>
    <w:rsid w:val="000D5CCA"/>
    <w:rsid w:val="000D6952"/>
    <w:rsid w:val="000D74AF"/>
    <w:rsid w:val="000D76B2"/>
    <w:rsid w:val="000D7872"/>
    <w:rsid w:val="000E06A0"/>
    <w:rsid w:val="000E1121"/>
    <w:rsid w:val="000E1649"/>
    <w:rsid w:val="000E1995"/>
    <w:rsid w:val="000E1FBB"/>
    <w:rsid w:val="000E2EF2"/>
    <w:rsid w:val="000E3068"/>
    <w:rsid w:val="000E3294"/>
    <w:rsid w:val="000E396D"/>
    <w:rsid w:val="000E3D9E"/>
    <w:rsid w:val="000E3E8E"/>
    <w:rsid w:val="000E4083"/>
    <w:rsid w:val="000E4591"/>
    <w:rsid w:val="000E4A98"/>
    <w:rsid w:val="000E505E"/>
    <w:rsid w:val="000E5237"/>
    <w:rsid w:val="000E5585"/>
    <w:rsid w:val="000E5E29"/>
    <w:rsid w:val="000E62B3"/>
    <w:rsid w:val="000E682E"/>
    <w:rsid w:val="000E6B67"/>
    <w:rsid w:val="000E6B81"/>
    <w:rsid w:val="000E6C63"/>
    <w:rsid w:val="000E7BD0"/>
    <w:rsid w:val="000F0353"/>
    <w:rsid w:val="000F064E"/>
    <w:rsid w:val="000F0C36"/>
    <w:rsid w:val="000F0E11"/>
    <w:rsid w:val="000F0FE2"/>
    <w:rsid w:val="000F1321"/>
    <w:rsid w:val="000F2270"/>
    <w:rsid w:val="000F3458"/>
    <w:rsid w:val="000F362F"/>
    <w:rsid w:val="000F4539"/>
    <w:rsid w:val="000F4767"/>
    <w:rsid w:val="000F5369"/>
    <w:rsid w:val="000F5434"/>
    <w:rsid w:val="000F59E3"/>
    <w:rsid w:val="000F64C3"/>
    <w:rsid w:val="000F6D7D"/>
    <w:rsid w:val="000F7930"/>
    <w:rsid w:val="001004DC"/>
    <w:rsid w:val="00100981"/>
    <w:rsid w:val="00100D4B"/>
    <w:rsid w:val="00100DB9"/>
    <w:rsid w:val="00100FE7"/>
    <w:rsid w:val="0010219A"/>
    <w:rsid w:val="001024A1"/>
    <w:rsid w:val="00102CE0"/>
    <w:rsid w:val="00102DA8"/>
    <w:rsid w:val="00105459"/>
    <w:rsid w:val="00106D2C"/>
    <w:rsid w:val="00107B57"/>
    <w:rsid w:val="00107BBC"/>
    <w:rsid w:val="00110619"/>
    <w:rsid w:val="00111225"/>
    <w:rsid w:val="00111489"/>
    <w:rsid w:val="00111CAE"/>
    <w:rsid w:val="00111D40"/>
    <w:rsid w:val="0011220A"/>
    <w:rsid w:val="0011238A"/>
    <w:rsid w:val="00112E4C"/>
    <w:rsid w:val="00113308"/>
    <w:rsid w:val="001133F5"/>
    <w:rsid w:val="00113832"/>
    <w:rsid w:val="00113EA3"/>
    <w:rsid w:val="00114592"/>
    <w:rsid w:val="001147BB"/>
    <w:rsid w:val="001149A8"/>
    <w:rsid w:val="001155A4"/>
    <w:rsid w:val="001156F3"/>
    <w:rsid w:val="00115C50"/>
    <w:rsid w:val="00116291"/>
    <w:rsid w:val="0011689B"/>
    <w:rsid w:val="00116A7C"/>
    <w:rsid w:val="00116C4B"/>
    <w:rsid w:val="00116FF6"/>
    <w:rsid w:val="00117972"/>
    <w:rsid w:val="00117A14"/>
    <w:rsid w:val="00117AEE"/>
    <w:rsid w:val="00117EF5"/>
    <w:rsid w:val="0012029E"/>
    <w:rsid w:val="00120511"/>
    <w:rsid w:val="00120DD7"/>
    <w:rsid w:val="00121142"/>
    <w:rsid w:val="0012185F"/>
    <w:rsid w:val="00121A6D"/>
    <w:rsid w:val="00121E32"/>
    <w:rsid w:val="00122229"/>
    <w:rsid w:val="0012247D"/>
    <w:rsid w:val="00122CC1"/>
    <w:rsid w:val="00123025"/>
    <w:rsid w:val="001234C2"/>
    <w:rsid w:val="0012401E"/>
    <w:rsid w:val="001247E1"/>
    <w:rsid w:val="00124A77"/>
    <w:rsid w:val="00124B30"/>
    <w:rsid w:val="00125933"/>
    <w:rsid w:val="00125947"/>
    <w:rsid w:val="00125A3D"/>
    <w:rsid w:val="00125EC8"/>
    <w:rsid w:val="00125FF4"/>
    <w:rsid w:val="00126602"/>
    <w:rsid w:val="001272D0"/>
    <w:rsid w:val="00127569"/>
    <w:rsid w:val="0012780D"/>
    <w:rsid w:val="00127FD5"/>
    <w:rsid w:val="0013059D"/>
    <w:rsid w:val="00130A19"/>
    <w:rsid w:val="001314EF"/>
    <w:rsid w:val="00132105"/>
    <w:rsid w:val="00132C34"/>
    <w:rsid w:val="0013329D"/>
    <w:rsid w:val="00133628"/>
    <w:rsid w:val="001349E8"/>
    <w:rsid w:val="00134ADA"/>
    <w:rsid w:val="0013507E"/>
    <w:rsid w:val="00135A87"/>
    <w:rsid w:val="00135C29"/>
    <w:rsid w:val="00137D43"/>
    <w:rsid w:val="00140251"/>
    <w:rsid w:val="001406F9"/>
    <w:rsid w:val="0014074F"/>
    <w:rsid w:val="001419E4"/>
    <w:rsid w:val="00141FF8"/>
    <w:rsid w:val="00142007"/>
    <w:rsid w:val="001425BB"/>
    <w:rsid w:val="001428B2"/>
    <w:rsid w:val="001434A0"/>
    <w:rsid w:val="0014403B"/>
    <w:rsid w:val="00144A37"/>
    <w:rsid w:val="00144FEF"/>
    <w:rsid w:val="0014524F"/>
    <w:rsid w:val="001458C9"/>
    <w:rsid w:val="001467B1"/>
    <w:rsid w:val="0014682C"/>
    <w:rsid w:val="00146893"/>
    <w:rsid w:val="00146C1B"/>
    <w:rsid w:val="00146CBB"/>
    <w:rsid w:val="001477D1"/>
    <w:rsid w:val="0015016E"/>
    <w:rsid w:val="00150592"/>
    <w:rsid w:val="001506FE"/>
    <w:rsid w:val="00150753"/>
    <w:rsid w:val="00150C3C"/>
    <w:rsid w:val="00150D4D"/>
    <w:rsid w:val="00150DF7"/>
    <w:rsid w:val="001510C7"/>
    <w:rsid w:val="00151985"/>
    <w:rsid w:val="0015231B"/>
    <w:rsid w:val="001528DF"/>
    <w:rsid w:val="00152B74"/>
    <w:rsid w:val="00152DCC"/>
    <w:rsid w:val="00152E5C"/>
    <w:rsid w:val="00153536"/>
    <w:rsid w:val="00153655"/>
    <w:rsid w:val="00153801"/>
    <w:rsid w:val="00153A29"/>
    <w:rsid w:val="00153E6B"/>
    <w:rsid w:val="001541E0"/>
    <w:rsid w:val="00155D0B"/>
    <w:rsid w:val="00155E1D"/>
    <w:rsid w:val="00155F01"/>
    <w:rsid w:val="001560F3"/>
    <w:rsid w:val="0015788E"/>
    <w:rsid w:val="001603D6"/>
    <w:rsid w:val="00161E0A"/>
    <w:rsid w:val="00162591"/>
    <w:rsid w:val="00162B9D"/>
    <w:rsid w:val="001630A1"/>
    <w:rsid w:val="0016313A"/>
    <w:rsid w:val="001632B0"/>
    <w:rsid w:val="00163729"/>
    <w:rsid w:val="00164889"/>
    <w:rsid w:val="00164DAA"/>
    <w:rsid w:val="00165829"/>
    <w:rsid w:val="00165A91"/>
    <w:rsid w:val="00165EA9"/>
    <w:rsid w:val="00166403"/>
    <w:rsid w:val="001668F0"/>
    <w:rsid w:val="0016702E"/>
    <w:rsid w:val="001678A4"/>
    <w:rsid w:val="00167D38"/>
    <w:rsid w:val="00167EB1"/>
    <w:rsid w:val="00170925"/>
    <w:rsid w:val="00170EBB"/>
    <w:rsid w:val="0017121B"/>
    <w:rsid w:val="00171278"/>
    <w:rsid w:val="00171336"/>
    <w:rsid w:val="00171E57"/>
    <w:rsid w:val="00171EAC"/>
    <w:rsid w:val="0017230F"/>
    <w:rsid w:val="00172DFC"/>
    <w:rsid w:val="00173286"/>
    <w:rsid w:val="00173846"/>
    <w:rsid w:val="001743BD"/>
    <w:rsid w:val="00175851"/>
    <w:rsid w:val="00175FB8"/>
    <w:rsid w:val="001766E2"/>
    <w:rsid w:val="00177CD3"/>
    <w:rsid w:val="00177CE9"/>
    <w:rsid w:val="0018157E"/>
    <w:rsid w:val="001815A9"/>
    <w:rsid w:val="00181998"/>
    <w:rsid w:val="00181B65"/>
    <w:rsid w:val="001823C3"/>
    <w:rsid w:val="001828D4"/>
    <w:rsid w:val="00182EA5"/>
    <w:rsid w:val="00183D98"/>
    <w:rsid w:val="00183F39"/>
    <w:rsid w:val="001847D0"/>
    <w:rsid w:val="00184801"/>
    <w:rsid w:val="00184C78"/>
    <w:rsid w:val="001853EC"/>
    <w:rsid w:val="00185582"/>
    <w:rsid w:val="00185BAC"/>
    <w:rsid w:val="001865A5"/>
    <w:rsid w:val="00186B67"/>
    <w:rsid w:val="00187104"/>
    <w:rsid w:val="001873FD"/>
    <w:rsid w:val="00187A65"/>
    <w:rsid w:val="00187CF5"/>
    <w:rsid w:val="001904EC"/>
    <w:rsid w:val="00190536"/>
    <w:rsid w:val="001924B2"/>
    <w:rsid w:val="00192898"/>
    <w:rsid w:val="00193874"/>
    <w:rsid w:val="0019444A"/>
    <w:rsid w:val="0019495A"/>
    <w:rsid w:val="001951F2"/>
    <w:rsid w:val="001956C8"/>
    <w:rsid w:val="001956EA"/>
    <w:rsid w:val="001959D5"/>
    <w:rsid w:val="001960B4"/>
    <w:rsid w:val="00196255"/>
    <w:rsid w:val="0019693F"/>
    <w:rsid w:val="00196ABE"/>
    <w:rsid w:val="00196DE2"/>
    <w:rsid w:val="00196FEB"/>
    <w:rsid w:val="00197CC8"/>
    <w:rsid w:val="00197E1B"/>
    <w:rsid w:val="001A018D"/>
    <w:rsid w:val="001A0BCA"/>
    <w:rsid w:val="001A0FF0"/>
    <w:rsid w:val="001A13AD"/>
    <w:rsid w:val="001A1781"/>
    <w:rsid w:val="001A1B18"/>
    <w:rsid w:val="001A2850"/>
    <w:rsid w:val="001A2CD6"/>
    <w:rsid w:val="001A2F08"/>
    <w:rsid w:val="001A3E79"/>
    <w:rsid w:val="001A4270"/>
    <w:rsid w:val="001A5115"/>
    <w:rsid w:val="001A55F6"/>
    <w:rsid w:val="001A5FAF"/>
    <w:rsid w:val="001A613B"/>
    <w:rsid w:val="001A7AC1"/>
    <w:rsid w:val="001B0115"/>
    <w:rsid w:val="001B06EB"/>
    <w:rsid w:val="001B0768"/>
    <w:rsid w:val="001B0D83"/>
    <w:rsid w:val="001B195D"/>
    <w:rsid w:val="001B2334"/>
    <w:rsid w:val="001B23D8"/>
    <w:rsid w:val="001B2BF8"/>
    <w:rsid w:val="001B2C82"/>
    <w:rsid w:val="001B2D11"/>
    <w:rsid w:val="001B2DC3"/>
    <w:rsid w:val="001B2FBC"/>
    <w:rsid w:val="001B309C"/>
    <w:rsid w:val="001B3306"/>
    <w:rsid w:val="001B37A5"/>
    <w:rsid w:val="001B39F6"/>
    <w:rsid w:val="001B3F81"/>
    <w:rsid w:val="001B3FA1"/>
    <w:rsid w:val="001B475D"/>
    <w:rsid w:val="001B4E52"/>
    <w:rsid w:val="001B5D38"/>
    <w:rsid w:val="001B5D79"/>
    <w:rsid w:val="001B61FA"/>
    <w:rsid w:val="001B6254"/>
    <w:rsid w:val="001B636B"/>
    <w:rsid w:val="001B674A"/>
    <w:rsid w:val="001B6880"/>
    <w:rsid w:val="001B6992"/>
    <w:rsid w:val="001B6E81"/>
    <w:rsid w:val="001C00FC"/>
    <w:rsid w:val="001C012D"/>
    <w:rsid w:val="001C0363"/>
    <w:rsid w:val="001C06F0"/>
    <w:rsid w:val="001C070D"/>
    <w:rsid w:val="001C0884"/>
    <w:rsid w:val="001C0EEB"/>
    <w:rsid w:val="001C13D3"/>
    <w:rsid w:val="001C16C3"/>
    <w:rsid w:val="001C1BA3"/>
    <w:rsid w:val="001C2311"/>
    <w:rsid w:val="001C23BB"/>
    <w:rsid w:val="001C26FB"/>
    <w:rsid w:val="001C2907"/>
    <w:rsid w:val="001C3021"/>
    <w:rsid w:val="001C3033"/>
    <w:rsid w:val="001C323A"/>
    <w:rsid w:val="001C3481"/>
    <w:rsid w:val="001C38DC"/>
    <w:rsid w:val="001C3906"/>
    <w:rsid w:val="001C4259"/>
    <w:rsid w:val="001C4558"/>
    <w:rsid w:val="001C4BF7"/>
    <w:rsid w:val="001C59C8"/>
    <w:rsid w:val="001C5A12"/>
    <w:rsid w:val="001C5CDF"/>
    <w:rsid w:val="001C62AF"/>
    <w:rsid w:val="001C64E6"/>
    <w:rsid w:val="001C69FC"/>
    <w:rsid w:val="001C7125"/>
    <w:rsid w:val="001C75FC"/>
    <w:rsid w:val="001C7C3B"/>
    <w:rsid w:val="001C7F1A"/>
    <w:rsid w:val="001D04D7"/>
    <w:rsid w:val="001D0594"/>
    <w:rsid w:val="001D05AD"/>
    <w:rsid w:val="001D1195"/>
    <w:rsid w:val="001D12F2"/>
    <w:rsid w:val="001D177F"/>
    <w:rsid w:val="001D2205"/>
    <w:rsid w:val="001D3EE6"/>
    <w:rsid w:val="001D4759"/>
    <w:rsid w:val="001D4A01"/>
    <w:rsid w:val="001D4D7E"/>
    <w:rsid w:val="001D4DBF"/>
    <w:rsid w:val="001D57E9"/>
    <w:rsid w:val="001D5840"/>
    <w:rsid w:val="001D60B4"/>
    <w:rsid w:val="001D61EF"/>
    <w:rsid w:val="001D63C1"/>
    <w:rsid w:val="001D6B7F"/>
    <w:rsid w:val="001D6C08"/>
    <w:rsid w:val="001D6CC2"/>
    <w:rsid w:val="001D6CE7"/>
    <w:rsid w:val="001D6FC4"/>
    <w:rsid w:val="001D7D84"/>
    <w:rsid w:val="001D7D99"/>
    <w:rsid w:val="001D7DAA"/>
    <w:rsid w:val="001E013B"/>
    <w:rsid w:val="001E02A3"/>
    <w:rsid w:val="001E09F6"/>
    <w:rsid w:val="001E0F10"/>
    <w:rsid w:val="001E2464"/>
    <w:rsid w:val="001E3109"/>
    <w:rsid w:val="001E32FA"/>
    <w:rsid w:val="001E3C7B"/>
    <w:rsid w:val="001E4C48"/>
    <w:rsid w:val="001E6087"/>
    <w:rsid w:val="001E633D"/>
    <w:rsid w:val="001E6AC6"/>
    <w:rsid w:val="001E74B2"/>
    <w:rsid w:val="001E7A1E"/>
    <w:rsid w:val="001F0533"/>
    <w:rsid w:val="001F0585"/>
    <w:rsid w:val="001F0745"/>
    <w:rsid w:val="001F0FFA"/>
    <w:rsid w:val="001F1433"/>
    <w:rsid w:val="001F16EC"/>
    <w:rsid w:val="001F23CE"/>
    <w:rsid w:val="001F27E1"/>
    <w:rsid w:val="001F333D"/>
    <w:rsid w:val="001F34B1"/>
    <w:rsid w:val="001F3D85"/>
    <w:rsid w:val="001F4D11"/>
    <w:rsid w:val="001F5140"/>
    <w:rsid w:val="001F5495"/>
    <w:rsid w:val="001F55BE"/>
    <w:rsid w:val="001F5975"/>
    <w:rsid w:val="001F5DCA"/>
    <w:rsid w:val="001F6155"/>
    <w:rsid w:val="001F64DE"/>
    <w:rsid w:val="001F69C6"/>
    <w:rsid w:val="001F7538"/>
    <w:rsid w:val="002000B6"/>
    <w:rsid w:val="0020019B"/>
    <w:rsid w:val="00200339"/>
    <w:rsid w:val="00200CE8"/>
    <w:rsid w:val="00200E25"/>
    <w:rsid w:val="00202687"/>
    <w:rsid w:val="00202C14"/>
    <w:rsid w:val="002030DC"/>
    <w:rsid w:val="002049E0"/>
    <w:rsid w:val="002054E6"/>
    <w:rsid w:val="00205F7A"/>
    <w:rsid w:val="0020643A"/>
    <w:rsid w:val="00206606"/>
    <w:rsid w:val="00206B4D"/>
    <w:rsid w:val="00207D91"/>
    <w:rsid w:val="002107C3"/>
    <w:rsid w:val="00210ECB"/>
    <w:rsid w:val="00211157"/>
    <w:rsid w:val="00212483"/>
    <w:rsid w:val="00212727"/>
    <w:rsid w:val="00213B2C"/>
    <w:rsid w:val="00213F43"/>
    <w:rsid w:val="00216343"/>
    <w:rsid w:val="0021690C"/>
    <w:rsid w:val="00220A69"/>
    <w:rsid w:val="00220C8B"/>
    <w:rsid w:val="00220D3A"/>
    <w:rsid w:val="002213C2"/>
    <w:rsid w:val="002214D4"/>
    <w:rsid w:val="002215BA"/>
    <w:rsid w:val="0022191B"/>
    <w:rsid w:val="00222599"/>
    <w:rsid w:val="0022290B"/>
    <w:rsid w:val="0022430B"/>
    <w:rsid w:val="0022435E"/>
    <w:rsid w:val="002249B2"/>
    <w:rsid w:val="00224FAC"/>
    <w:rsid w:val="00224FEF"/>
    <w:rsid w:val="002254C9"/>
    <w:rsid w:val="002259F9"/>
    <w:rsid w:val="00226550"/>
    <w:rsid w:val="00226EDD"/>
    <w:rsid w:val="0022798F"/>
    <w:rsid w:val="00227BE1"/>
    <w:rsid w:val="00230146"/>
    <w:rsid w:val="00230BCB"/>
    <w:rsid w:val="00230D50"/>
    <w:rsid w:val="00231107"/>
    <w:rsid w:val="002314B2"/>
    <w:rsid w:val="00231F5B"/>
    <w:rsid w:val="0023248B"/>
    <w:rsid w:val="0023358A"/>
    <w:rsid w:val="002339B8"/>
    <w:rsid w:val="00234BE0"/>
    <w:rsid w:val="00234D80"/>
    <w:rsid w:val="0023544F"/>
    <w:rsid w:val="00235E41"/>
    <w:rsid w:val="00236165"/>
    <w:rsid w:val="002364F3"/>
    <w:rsid w:val="002367CB"/>
    <w:rsid w:val="002367ED"/>
    <w:rsid w:val="00236DEC"/>
    <w:rsid w:val="00237CA7"/>
    <w:rsid w:val="00237CDA"/>
    <w:rsid w:val="00240EE4"/>
    <w:rsid w:val="00241478"/>
    <w:rsid w:val="002417C2"/>
    <w:rsid w:val="00241B1D"/>
    <w:rsid w:val="0024259F"/>
    <w:rsid w:val="002432DE"/>
    <w:rsid w:val="00243491"/>
    <w:rsid w:val="00243916"/>
    <w:rsid w:val="00245209"/>
    <w:rsid w:val="00245352"/>
    <w:rsid w:val="00245C7A"/>
    <w:rsid w:val="00245F87"/>
    <w:rsid w:val="00246764"/>
    <w:rsid w:val="00246E03"/>
    <w:rsid w:val="002477A4"/>
    <w:rsid w:val="00247A02"/>
    <w:rsid w:val="00247AE7"/>
    <w:rsid w:val="00247ED7"/>
    <w:rsid w:val="00247F8E"/>
    <w:rsid w:val="00251C62"/>
    <w:rsid w:val="00252E60"/>
    <w:rsid w:val="00253156"/>
    <w:rsid w:val="002545D8"/>
    <w:rsid w:val="002549D6"/>
    <w:rsid w:val="00254D80"/>
    <w:rsid w:val="00254E0E"/>
    <w:rsid w:val="00255741"/>
    <w:rsid w:val="0025610D"/>
    <w:rsid w:val="00256329"/>
    <w:rsid w:val="00256674"/>
    <w:rsid w:val="00256A5E"/>
    <w:rsid w:val="00256CB8"/>
    <w:rsid w:val="00256FEA"/>
    <w:rsid w:val="002575DA"/>
    <w:rsid w:val="002577F8"/>
    <w:rsid w:val="00257ABB"/>
    <w:rsid w:val="002608F5"/>
    <w:rsid w:val="00260986"/>
    <w:rsid w:val="00260E6B"/>
    <w:rsid w:val="00260ECD"/>
    <w:rsid w:val="00261003"/>
    <w:rsid w:val="00261106"/>
    <w:rsid w:val="00262B66"/>
    <w:rsid w:val="00262DEE"/>
    <w:rsid w:val="00263752"/>
    <w:rsid w:val="00263808"/>
    <w:rsid w:val="0026471E"/>
    <w:rsid w:val="00264784"/>
    <w:rsid w:val="00264FE2"/>
    <w:rsid w:val="00265B65"/>
    <w:rsid w:val="00266010"/>
    <w:rsid w:val="00266AE9"/>
    <w:rsid w:val="002675D9"/>
    <w:rsid w:val="002703BD"/>
    <w:rsid w:val="00270B18"/>
    <w:rsid w:val="00270B9A"/>
    <w:rsid w:val="002713DD"/>
    <w:rsid w:val="002717FF"/>
    <w:rsid w:val="0027182B"/>
    <w:rsid w:val="00271BAD"/>
    <w:rsid w:val="002741DE"/>
    <w:rsid w:val="002741F6"/>
    <w:rsid w:val="002744A2"/>
    <w:rsid w:val="00274532"/>
    <w:rsid w:val="002748EE"/>
    <w:rsid w:val="00274D2C"/>
    <w:rsid w:val="00275931"/>
    <w:rsid w:val="002759BA"/>
    <w:rsid w:val="00275FF3"/>
    <w:rsid w:val="00276501"/>
    <w:rsid w:val="002765C8"/>
    <w:rsid w:val="00276CE3"/>
    <w:rsid w:val="00276DD9"/>
    <w:rsid w:val="00276E86"/>
    <w:rsid w:val="00277116"/>
    <w:rsid w:val="00277877"/>
    <w:rsid w:val="0028008C"/>
    <w:rsid w:val="002809DE"/>
    <w:rsid w:val="00280AC2"/>
    <w:rsid w:val="00280E80"/>
    <w:rsid w:val="00281322"/>
    <w:rsid w:val="00281BBB"/>
    <w:rsid w:val="00282564"/>
    <w:rsid w:val="00282582"/>
    <w:rsid w:val="0028272C"/>
    <w:rsid w:val="0028303E"/>
    <w:rsid w:val="00283892"/>
    <w:rsid w:val="002844DC"/>
    <w:rsid w:val="0028494B"/>
    <w:rsid w:val="00285756"/>
    <w:rsid w:val="00286BAA"/>
    <w:rsid w:val="00287113"/>
    <w:rsid w:val="00287377"/>
    <w:rsid w:val="0028772D"/>
    <w:rsid w:val="00287F2F"/>
    <w:rsid w:val="0029061D"/>
    <w:rsid w:val="00290C09"/>
    <w:rsid w:val="00291528"/>
    <w:rsid w:val="00291DCC"/>
    <w:rsid w:val="00292041"/>
    <w:rsid w:val="002923B7"/>
    <w:rsid w:val="0029262C"/>
    <w:rsid w:val="00292B60"/>
    <w:rsid w:val="00292DC9"/>
    <w:rsid w:val="0029315B"/>
    <w:rsid w:val="00293E34"/>
    <w:rsid w:val="00294762"/>
    <w:rsid w:val="00294CD6"/>
    <w:rsid w:val="002963D2"/>
    <w:rsid w:val="00296B50"/>
    <w:rsid w:val="00296D83"/>
    <w:rsid w:val="002A06B4"/>
    <w:rsid w:val="002A08C9"/>
    <w:rsid w:val="002A1B61"/>
    <w:rsid w:val="002A1BD8"/>
    <w:rsid w:val="002A23F4"/>
    <w:rsid w:val="002A2DC2"/>
    <w:rsid w:val="002A3880"/>
    <w:rsid w:val="002A449E"/>
    <w:rsid w:val="002A4672"/>
    <w:rsid w:val="002A4A1C"/>
    <w:rsid w:val="002A4F07"/>
    <w:rsid w:val="002A72AD"/>
    <w:rsid w:val="002A7ECD"/>
    <w:rsid w:val="002B029D"/>
    <w:rsid w:val="002B13DC"/>
    <w:rsid w:val="002B203F"/>
    <w:rsid w:val="002B211E"/>
    <w:rsid w:val="002B2273"/>
    <w:rsid w:val="002B3122"/>
    <w:rsid w:val="002B3965"/>
    <w:rsid w:val="002B39C5"/>
    <w:rsid w:val="002B4F6A"/>
    <w:rsid w:val="002B5C07"/>
    <w:rsid w:val="002B5DB1"/>
    <w:rsid w:val="002B6118"/>
    <w:rsid w:val="002B6787"/>
    <w:rsid w:val="002B67B8"/>
    <w:rsid w:val="002B7359"/>
    <w:rsid w:val="002B7BFA"/>
    <w:rsid w:val="002B7DCB"/>
    <w:rsid w:val="002B7F21"/>
    <w:rsid w:val="002C0493"/>
    <w:rsid w:val="002C1305"/>
    <w:rsid w:val="002C137E"/>
    <w:rsid w:val="002C15E1"/>
    <w:rsid w:val="002C23D1"/>
    <w:rsid w:val="002C2964"/>
    <w:rsid w:val="002C2B70"/>
    <w:rsid w:val="002C2C92"/>
    <w:rsid w:val="002C3240"/>
    <w:rsid w:val="002C32BF"/>
    <w:rsid w:val="002C3F41"/>
    <w:rsid w:val="002C4F98"/>
    <w:rsid w:val="002C54AE"/>
    <w:rsid w:val="002C54E4"/>
    <w:rsid w:val="002C5723"/>
    <w:rsid w:val="002C5DDB"/>
    <w:rsid w:val="002C658A"/>
    <w:rsid w:val="002C72BC"/>
    <w:rsid w:val="002C765B"/>
    <w:rsid w:val="002C79CF"/>
    <w:rsid w:val="002D0639"/>
    <w:rsid w:val="002D0750"/>
    <w:rsid w:val="002D0ADE"/>
    <w:rsid w:val="002D0F04"/>
    <w:rsid w:val="002D158E"/>
    <w:rsid w:val="002D1D1D"/>
    <w:rsid w:val="002D1EEE"/>
    <w:rsid w:val="002D1F13"/>
    <w:rsid w:val="002D1F5D"/>
    <w:rsid w:val="002D20C3"/>
    <w:rsid w:val="002D2157"/>
    <w:rsid w:val="002D235D"/>
    <w:rsid w:val="002D31F2"/>
    <w:rsid w:val="002D3BEF"/>
    <w:rsid w:val="002D4280"/>
    <w:rsid w:val="002D46B3"/>
    <w:rsid w:val="002D498E"/>
    <w:rsid w:val="002D4C9C"/>
    <w:rsid w:val="002D4CE7"/>
    <w:rsid w:val="002D4E05"/>
    <w:rsid w:val="002D51B4"/>
    <w:rsid w:val="002D673E"/>
    <w:rsid w:val="002D6AF5"/>
    <w:rsid w:val="002D6C7F"/>
    <w:rsid w:val="002E055F"/>
    <w:rsid w:val="002E12D2"/>
    <w:rsid w:val="002E1F59"/>
    <w:rsid w:val="002E2E97"/>
    <w:rsid w:val="002E3107"/>
    <w:rsid w:val="002E363F"/>
    <w:rsid w:val="002E4359"/>
    <w:rsid w:val="002E4650"/>
    <w:rsid w:val="002E46DE"/>
    <w:rsid w:val="002E48B5"/>
    <w:rsid w:val="002E49C7"/>
    <w:rsid w:val="002E4A6A"/>
    <w:rsid w:val="002E5344"/>
    <w:rsid w:val="002E562C"/>
    <w:rsid w:val="002E5FD0"/>
    <w:rsid w:val="002E60A6"/>
    <w:rsid w:val="002E6BB2"/>
    <w:rsid w:val="002E73BF"/>
    <w:rsid w:val="002F0121"/>
    <w:rsid w:val="002F0943"/>
    <w:rsid w:val="002F096A"/>
    <w:rsid w:val="002F0D53"/>
    <w:rsid w:val="002F0FE8"/>
    <w:rsid w:val="002F101B"/>
    <w:rsid w:val="002F144E"/>
    <w:rsid w:val="002F1672"/>
    <w:rsid w:val="002F1D97"/>
    <w:rsid w:val="002F22C9"/>
    <w:rsid w:val="002F2367"/>
    <w:rsid w:val="002F284F"/>
    <w:rsid w:val="002F2D5A"/>
    <w:rsid w:val="002F3715"/>
    <w:rsid w:val="002F3D55"/>
    <w:rsid w:val="002F4141"/>
    <w:rsid w:val="002F4842"/>
    <w:rsid w:val="002F4AD5"/>
    <w:rsid w:val="002F5016"/>
    <w:rsid w:val="002F5852"/>
    <w:rsid w:val="002F5C1C"/>
    <w:rsid w:val="002F62A7"/>
    <w:rsid w:val="002F6CF8"/>
    <w:rsid w:val="002F7686"/>
    <w:rsid w:val="002F7CEF"/>
    <w:rsid w:val="0030060F"/>
    <w:rsid w:val="003006C1"/>
    <w:rsid w:val="00300DEE"/>
    <w:rsid w:val="00300F21"/>
    <w:rsid w:val="00301BBF"/>
    <w:rsid w:val="00301E51"/>
    <w:rsid w:val="00302244"/>
    <w:rsid w:val="003022CB"/>
    <w:rsid w:val="003023A2"/>
    <w:rsid w:val="00302BB3"/>
    <w:rsid w:val="00303614"/>
    <w:rsid w:val="0030387E"/>
    <w:rsid w:val="00303E54"/>
    <w:rsid w:val="0030421D"/>
    <w:rsid w:val="0030435D"/>
    <w:rsid w:val="0030481F"/>
    <w:rsid w:val="0030562E"/>
    <w:rsid w:val="00305EE5"/>
    <w:rsid w:val="00305F74"/>
    <w:rsid w:val="00306E9C"/>
    <w:rsid w:val="00307AA0"/>
    <w:rsid w:val="00307ABF"/>
    <w:rsid w:val="003105EC"/>
    <w:rsid w:val="0031082C"/>
    <w:rsid w:val="003111BE"/>
    <w:rsid w:val="003112A2"/>
    <w:rsid w:val="0031131D"/>
    <w:rsid w:val="00311511"/>
    <w:rsid w:val="003116C9"/>
    <w:rsid w:val="00311FF2"/>
    <w:rsid w:val="00312005"/>
    <w:rsid w:val="003122B8"/>
    <w:rsid w:val="0031278C"/>
    <w:rsid w:val="00312A00"/>
    <w:rsid w:val="00312CF1"/>
    <w:rsid w:val="0031361F"/>
    <w:rsid w:val="00313C8D"/>
    <w:rsid w:val="00313DA5"/>
    <w:rsid w:val="003147A7"/>
    <w:rsid w:val="003157B6"/>
    <w:rsid w:val="00315AE0"/>
    <w:rsid w:val="0031630F"/>
    <w:rsid w:val="00316640"/>
    <w:rsid w:val="003168FC"/>
    <w:rsid w:val="00316FFA"/>
    <w:rsid w:val="003172B4"/>
    <w:rsid w:val="00317AD0"/>
    <w:rsid w:val="00317B7E"/>
    <w:rsid w:val="00320123"/>
    <w:rsid w:val="00320171"/>
    <w:rsid w:val="003207D3"/>
    <w:rsid w:val="00320BE6"/>
    <w:rsid w:val="003214B4"/>
    <w:rsid w:val="00321600"/>
    <w:rsid w:val="00321B47"/>
    <w:rsid w:val="00322543"/>
    <w:rsid w:val="00322FB3"/>
    <w:rsid w:val="00323F66"/>
    <w:rsid w:val="00324907"/>
    <w:rsid w:val="00324BC1"/>
    <w:rsid w:val="00324C19"/>
    <w:rsid w:val="00324D5B"/>
    <w:rsid w:val="003255AB"/>
    <w:rsid w:val="00325905"/>
    <w:rsid w:val="00325957"/>
    <w:rsid w:val="00325A60"/>
    <w:rsid w:val="00326939"/>
    <w:rsid w:val="00326EBE"/>
    <w:rsid w:val="0032702B"/>
    <w:rsid w:val="0032709E"/>
    <w:rsid w:val="0032779C"/>
    <w:rsid w:val="003306B5"/>
    <w:rsid w:val="00331160"/>
    <w:rsid w:val="00331225"/>
    <w:rsid w:val="003320B1"/>
    <w:rsid w:val="00332208"/>
    <w:rsid w:val="003336C7"/>
    <w:rsid w:val="00334656"/>
    <w:rsid w:val="003346D4"/>
    <w:rsid w:val="0033488C"/>
    <w:rsid w:val="0033518C"/>
    <w:rsid w:val="00336059"/>
    <w:rsid w:val="0033632B"/>
    <w:rsid w:val="003370DC"/>
    <w:rsid w:val="0033763A"/>
    <w:rsid w:val="003377E1"/>
    <w:rsid w:val="003400B9"/>
    <w:rsid w:val="00340105"/>
    <w:rsid w:val="00340853"/>
    <w:rsid w:val="003408BA"/>
    <w:rsid w:val="003408FA"/>
    <w:rsid w:val="0034114D"/>
    <w:rsid w:val="003411F5"/>
    <w:rsid w:val="00341B03"/>
    <w:rsid w:val="003420C4"/>
    <w:rsid w:val="003426A5"/>
    <w:rsid w:val="00342A5D"/>
    <w:rsid w:val="0034308F"/>
    <w:rsid w:val="003431CB"/>
    <w:rsid w:val="003436ED"/>
    <w:rsid w:val="00343C9B"/>
    <w:rsid w:val="003441CF"/>
    <w:rsid w:val="003454FB"/>
    <w:rsid w:val="00345A2F"/>
    <w:rsid w:val="00345A76"/>
    <w:rsid w:val="00345E61"/>
    <w:rsid w:val="00345EE3"/>
    <w:rsid w:val="0034601F"/>
    <w:rsid w:val="00346326"/>
    <w:rsid w:val="0034680B"/>
    <w:rsid w:val="00346936"/>
    <w:rsid w:val="00346DFE"/>
    <w:rsid w:val="00346F5B"/>
    <w:rsid w:val="003470F9"/>
    <w:rsid w:val="00347C51"/>
    <w:rsid w:val="00350254"/>
    <w:rsid w:val="00351BEE"/>
    <w:rsid w:val="00352296"/>
    <w:rsid w:val="00352E69"/>
    <w:rsid w:val="00352FE4"/>
    <w:rsid w:val="003533A8"/>
    <w:rsid w:val="003542FA"/>
    <w:rsid w:val="00354A29"/>
    <w:rsid w:val="00355046"/>
    <w:rsid w:val="003552CE"/>
    <w:rsid w:val="003555C5"/>
    <w:rsid w:val="00355924"/>
    <w:rsid w:val="00355E76"/>
    <w:rsid w:val="0035625D"/>
    <w:rsid w:val="003564DD"/>
    <w:rsid w:val="0035694C"/>
    <w:rsid w:val="003573A4"/>
    <w:rsid w:val="0036059A"/>
    <w:rsid w:val="003609E6"/>
    <w:rsid w:val="00360C87"/>
    <w:rsid w:val="00361561"/>
    <w:rsid w:val="00361B58"/>
    <w:rsid w:val="003622FE"/>
    <w:rsid w:val="00362643"/>
    <w:rsid w:val="00362D06"/>
    <w:rsid w:val="003636F1"/>
    <w:rsid w:val="00363742"/>
    <w:rsid w:val="003639F2"/>
    <w:rsid w:val="00363AB8"/>
    <w:rsid w:val="00364EDB"/>
    <w:rsid w:val="00364F32"/>
    <w:rsid w:val="0036518F"/>
    <w:rsid w:val="00365468"/>
    <w:rsid w:val="00366117"/>
    <w:rsid w:val="0036663C"/>
    <w:rsid w:val="0036709B"/>
    <w:rsid w:val="00367177"/>
    <w:rsid w:val="003671C1"/>
    <w:rsid w:val="003677DA"/>
    <w:rsid w:val="003679FF"/>
    <w:rsid w:val="00367A61"/>
    <w:rsid w:val="00367C96"/>
    <w:rsid w:val="00372B63"/>
    <w:rsid w:val="00372EA8"/>
    <w:rsid w:val="00373023"/>
    <w:rsid w:val="00373311"/>
    <w:rsid w:val="00373C71"/>
    <w:rsid w:val="00373D42"/>
    <w:rsid w:val="00373E12"/>
    <w:rsid w:val="00373EFE"/>
    <w:rsid w:val="003740E0"/>
    <w:rsid w:val="0037416D"/>
    <w:rsid w:val="00374588"/>
    <w:rsid w:val="0037461C"/>
    <w:rsid w:val="00374D42"/>
    <w:rsid w:val="00374E6E"/>
    <w:rsid w:val="0037623E"/>
    <w:rsid w:val="00376464"/>
    <w:rsid w:val="0037664F"/>
    <w:rsid w:val="00376848"/>
    <w:rsid w:val="003773C8"/>
    <w:rsid w:val="0037781F"/>
    <w:rsid w:val="003805BA"/>
    <w:rsid w:val="0038091F"/>
    <w:rsid w:val="0038097F"/>
    <w:rsid w:val="00380E6D"/>
    <w:rsid w:val="00380F0B"/>
    <w:rsid w:val="003811B9"/>
    <w:rsid w:val="003815A8"/>
    <w:rsid w:val="00381759"/>
    <w:rsid w:val="00381823"/>
    <w:rsid w:val="00381D4C"/>
    <w:rsid w:val="00381FD4"/>
    <w:rsid w:val="003820A1"/>
    <w:rsid w:val="003820DF"/>
    <w:rsid w:val="00383235"/>
    <w:rsid w:val="00383802"/>
    <w:rsid w:val="00383AC4"/>
    <w:rsid w:val="00383BC4"/>
    <w:rsid w:val="003843B1"/>
    <w:rsid w:val="00384E38"/>
    <w:rsid w:val="003854FB"/>
    <w:rsid w:val="003861C0"/>
    <w:rsid w:val="00386881"/>
    <w:rsid w:val="00386CDA"/>
    <w:rsid w:val="00386F9F"/>
    <w:rsid w:val="00387E4C"/>
    <w:rsid w:val="0039027F"/>
    <w:rsid w:val="00390345"/>
    <w:rsid w:val="003905C1"/>
    <w:rsid w:val="003905F5"/>
    <w:rsid w:val="00390F56"/>
    <w:rsid w:val="003911D2"/>
    <w:rsid w:val="00391682"/>
    <w:rsid w:val="0039179E"/>
    <w:rsid w:val="00391AB3"/>
    <w:rsid w:val="00392222"/>
    <w:rsid w:val="00392996"/>
    <w:rsid w:val="00392D9C"/>
    <w:rsid w:val="00394762"/>
    <w:rsid w:val="00394A90"/>
    <w:rsid w:val="00394B5C"/>
    <w:rsid w:val="00394CA8"/>
    <w:rsid w:val="003955DE"/>
    <w:rsid w:val="00395A22"/>
    <w:rsid w:val="00395F3A"/>
    <w:rsid w:val="003965B4"/>
    <w:rsid w:val="00396637"/>
    <w:rsid w:val="003969A3"/>
    <w:rsid w:val="00396AF5"/>
    <w:rsid w:val="00396B95"/>
    <w:rsid w:val="00396C88"/>
    <w:rsid w:val="00397306"/>
    <w:rsid w:val="003976D9"/>
    <w:rsid w:val="003A009B"/>
    <w:rsid w:val="003A03A2"/>
    <w:rsid w:val="003A0F40"/>
    <w:rsid w:val="003A1909"/>
    <w:rsid w:val="003A29B8"/>
    <w:rsid w:val="003A37ED"/>
    <w:rsid w:val="003A3CDB"/>
    <w:rsid w:val="003A3E98"/>
    <w:rsid w:val="003A4582"/>
    <w:rsid w:val="003A4729"/>
    <w:rsid w:val="003A49BD"/>
    <w:rsid w:val="003A53E3"/>
    <w:rsid w:val="003A57B3"/>
    <w:rsid w:val="003A59F8"/>
    <w:rsid w:val="003A69F9"/>
    <w:rsid w:val="003A6D2B"/>
    <w:rsid w:val="003A6EB7"/>
    <w:rsid w:val="003A7C75"/>
    <w:rsid w:val="003A7DBC"/>
    <w:rsid w:val="003A7F0D"/>
    <w:rsid w:val="003B02F8"/>
    <w:rsid w:val="003B0E3D"/>
    <w:rsid w:val="003B119F"/>
    <w:rsid w:val="003B1364"/>
    <w:rsid w:val="003B1851"/>
    <w:rsid w:val="003B1AE8"/>
    <w:rsid w:val="003B1E13"/>
    <w:rsid w:val="003B1F1B"/>
    <w:rsid w:val="003B22C7"/>
    <w:rsid w:val="003B249B"/>
    <w:rsid w:val="003B32BC"/>
    <w:rsid w:val="003B4396"/>
    <w:rsid w:val="003B4607"/>
    <w:rsid w:val="003B4DC5"/>
    <w:rsid w:val="003B4DE1"/>
    <w:rsid w:val="003B5005"/>
    <w:rsid w:val="003B51D6"/>
    <w:rsid w:val="003B520C"/>
    <w:rsid w:val="003B6194"/>
    <w:rsid w:val="003B625D"/>
    <w:rsid w:val="003B630F"/>
    <w:rsid w:val="003B70CC"/>
    <w:rsid w:val="003B7304"/>
    <w:rsid w:val="003B787D"/>
    <w:rsid w:val="003B7EB8"/>
    <w:rsid w:val="003C052B"/>
    <w:rsid w:val="003C07E0"/>
    <w:rsid w:val="003C1119"/>
    <w:rsid w:val="003C1634"/>
    <w:rsid w:val="003C2138"/>
    <w:rsid w:val="003C239C"/>
    <w:rsid w:val="003C2C55"/>
    <w:rsid w:val="003C3E2A"/>
    <w:rsid w:val="003C45E5"/>
    <w:rsid w:val="003C4979"/>
    <w:rsid w:val="003C5A39"/>
    <w:rsid w:val="003C5CD3"/>
    <w:rsid w:val="003C5F6D"/>
    <w:rsid w:val="003C62D4"/>
    <w:rsid w:val="003C697C"/>
    <w:rsid w:val="003C7766"/>
    <w:rsid w:val="003C7E91"/>
    <w:rsid w:val="003D0256"/>
    <w:rsid w:val="003D07ED"/>
    <w:rsid w:val="003D08E4"/>
    <w:rsid w:val="003D0D7C"/>
    <w:rsid w:val="003D0DB8"/>
    <w:rsid w:val="003D13B4"/>
    <w:rsid w:val="003D1E0C"/>
    <w:rsid w:val="003D2523"/>
    <w:rsid w:val="003D27A3"/>
    <w:rsid w:val="003D3DAB"/>
    <w:rsid w:val="003D3EE4"/>
    <w:rsid w:val="003D5056"/>
    <w:rsid w:val="003D50C0"/>
    <w:rsid w:val="003D7A66"/>
    <w:rsid w:val="003E0BF8"/>
    <w:rsid w:val="003E0EB2"/>
    <w:rsid w:val="003E0FDA"/>
    <w:rsid w:val="003E17F7"/>
    <w:rsid w:val="003E255A"/>
    <w:rsid w:val="003E2C16"/>
    <w:rsid w:val="003E2E38"/>
    <w:rsid w:val="003E35A1"/>
    <w:rsid w:val="003E378C"/>
    <w:rsid w:val="003E4388"/>
    <w:rsid w:val="003E4C3A"/>
    <w:rsid w:val="003E4E27"/>
    <w:rsid w:val="003E5118"/>
    <w:rsid w:val="003E569C"/>
    <w:rsid w:val="003E5F83"/>
    <w:rsid w:val="003E7038"/>
    <w:rsid w:val="003E771C"/>
    <w:rsid w:val="003E7CEA"/>
    <w:rsid w:val="003F0677"/>
    <w:rsid w:val="003F0DEE"/>
    <w:rsid w:val="003F1235"/>
    <w:rsid w:val="003F13AC"/>
    <w:rsid w:val="003F161F"/>
    <w:rsid w:val="003F1C0A"/>
    <w:rsid w:val="003F1FD2"/>
    <w:rsid w:val="003F2121"/>
    <w:rsid w:val="003F2618"/>
    <w:rsid w:val="003F2786"/>
    <w:rsid w:val="003F2CA8"/>
    <w:rsid w:val="003F2F6B"/>
    <w:rsid w:val="003F2FEC"/>
    <w:rsid w:val="003F3548"/>
    <w:rsid w:val="003F3C54"/>
    <w:rsid w:val="003F3D19"/>
    <w:rsid w:val="003F3E19"/>
    <w:rsid w:val="003F3E30"/>
    <w:rsid w:val="003F4347"/>
    <w:rsid w:val="003F44A1"/>
    <w:rsid w:val="003F4AE1"/>
    <w:rsid w:val="003F5E0C"/>
    <w:rsid w:val="003F611F"/>
    <w:rsid w:val="003F636C"/>
    <w:rsid w:val="003F6766"/>
    <w:rsid w:val="003F69EB"/>
    <w:rsid w:val="003F73EB"/>
    <w:rsid w:val="003F78C1"/>
    <w:rsid w:val="003F7C17"/>
    <w:rsid w:val="00400624"/>
    <w:rsid w:val="00400A77"/>
    <w:rsid w:val="00400B0B"/>
    <w:rsid w:val="004012EE"/>
    <w:rsid w:val="0040296A"/>
    <w:rsid w:val="00402974"/>
    <w:rsid w:val="00403843"/>
    <w:rsid w:val="00403CFD"/>
    <w:rsid w:val="004043B5"/>
    <w:rsid w:val="0040467D"/>
    <w:rsid w:val="00405506"/>
    <w:rsid w:val="004059E5"/>
    <w:rsid w:val="00405B73"/>
    <w:rsid w:val="00406A04"/>
    <w:rsid w:val="00406CA8"/>
    <w:rsid w:val="0040793B"/>
    <w:rsid w:val="00407CEC"/>
    <w:rsid w:val="004108C6"/>
    <w:rsid w:val="00410ABD"/>
    <w:rsid w:val="00411575"/>
    <w:rsid w:val="0041159F"/>
    <w:rsid w:val="0041180A"/>
    <w:rsid w:val="00411D33"/>
    <w:rsid w:val="004133BE"/>
    <w:rsid w:val="00413B5C"/>
    <w:rsid w:val="00413FD0"/>
    <w:rsid w:val="004144C5"/>
    <w:rsid w:val="0041494E"/>
    <w:rsid w:val="00414CDE"/>
    <w:rsid w:val="004156D2"/>
    <w:rsid w:val="004158DC"/>
    <w:rsid w:val="00415D85"/>
    <w:rsid w:val="0041692E"/>
    <w:rsid w:val="00416DB1"/>
    <w:rsid w:val="00416E0B"/>
    <w:rsid w:val="004176B8"/>
    <w:rsid w:val="0041775D"/>
    <w:rsid w:val="004202DF"/>
    <w:rsid w:val="004203AB"/>
    <w:rsid w:val="00420F88"/>
    <w:rsid w:val="0042189C"/>
    <w:rsid w:val="004218FA"/>
    <w:rsid w:val="004224FE"/>
    <w:rsid w:val="0042476C"/>
    <w:rsid w:val="004247EB"/>
    <w:rsid w:val="00424950"/>
    <w:rsid w:val="0042525F"/>
    <w:rsid w:val="00426C88"/>
    <w:rsid w:val="00427C91"/>
    <w:rsid w:val="00430C5C"/>
    <w:rsid w:val="00430C74"/>
    <w:rsid w:val="00430D34"/>
    <w:rsid w:val="00430D63"/>
    <w:rsid w:val="004319D7"/>
    <w:rsid w:val="004321DA"/>
    <w:rsid w:val="00432D52"/>
    <w:rsid w:val="004337A9"/>
    <w:rsid w:val="00433C7A"/>
    <w:rsid w:val="00434B4F"/>
    <w:rsid w:val="00434D1A"/>
    <w:rsid w:val="00435040"/>
    <w:rsid w:val="00435705"/>
    <w:rsid w:val="00435AB5"/>
    <w:rsid w:val="00435BAF"/>
    <w:rsid w:val="00435CF5"/>
    <w:rsid w:val="00435E10"/>
    <w:rsid w:val="00435E64"/>
    <w:rsid w:val="00436117"/>
    <w:rsid w:val="0043612F"/>
    <w:rsid w:val="00436C71"/>
    <w:rsid w:val="0043711C"/>
    <w:rsid w:val="00437420"/>
    <w:rsid w:val="00440310"/>
    <w:rsid w:val="0044056F"/>
    <w:rsid w:val="00440CFB"/>
    <w:rsid w:val="00441E4F"/>
    <w:rsid w:val="00442141"/>
    <w:rsid w:val="004421F2"/>
    <w:rsid w:val="00442254"/>
    <w:rsid w:val="0044248B"/>
    <w:rsid w:val="00442A3F"/>
    <w:rsid w:val="00442E06"/>
    <w:rsid w:val="0044344B"/>
    <w:rsid w:val="00443590"/>
    <w:rsid w:val="00443858"/>
    <w:rsid w:val="00444B8E"/>
    <w:rsid w:val="00444F1C"/>
    <w:rsid w:val="0044604B"/>
    <w:rsid w:val="0044703C"/>
    <w:rsid w:val="004471D3"/>
    <w:rsid w:val="00447996"/>
    <w:rsid w:val="00447E12"/>
    <w:rsid w:val="0045065E"/>
    <w:rsid w:val="00450D95"/>
    <w:rsid w:val="0045134C"/>
    <w:rsid w:val="00451E8D"/>
    <w:rsid w:val="004526B3"/>
    <w:rsid w:val="004534FA"/>
    <w:rsid w:val="004536A5"/>
    <w:rsid w:val="004539A3"/>
    <w:rsid w:val="00453D9D"/>
    <w:rsid w:val="0045406E"/>
    <w:rsid w:val="00454193"/>
    <w:rsid w:val="0045485C"/>
    <w:rsid w:val="00454875"/>
    <w:rsid w:val="0045492E"/>
    <w:rsid w:val="00454A68"/>
    <w:rsid w:val="00454C13"/>
    <w:rsid w:val="004552EA"/>
    <w:rsid w:val="0045596C"/>
    <w:rsid w:val="00455F81"/>
    <w:rsid w:val="004561A4"/>
    <w:rsid w:val="00456D4E"/>
    <w:rsid w:val="00456DAB"/>
    <w:rsid w:val="004572E8"/>
    <w:rsid w:val="0045751B"/>
    <w:rsid w:val="00460195"/>
    <w:rsid w:val="0046029C"/>
    <w:rsid w:val="00460D76"/>
    <w:rsid w:val="00461056"/>
    <w:rsid w:val="00461229"/>
    <w:rsid w:val="0046128E"/>
    <w:rsid w:val="00461456"/>
    <w:rsid w:val="00462525"/>
    <w:rsid w:val="004630BF"/>
    <w:rsid w:val="0046334A"/>
    <w:rsid w:val="00463A34"/>
    <w:rsid w:val="00463F98"/>
    <w:rsid w:val="00464593"/>
    <w:rsid w:val="004649EF"/>
    <w:rsid w:val="004650DD"/>
    <w:rsid w:val="00465AE5"/>
    <w:rsid w:val="0046621F"/>
    <w:rsid w:val="00466602"/>
    <w:rsid w:val="00466808"/>
    <w:rsid w:val="004674BA"/>
    <w:rsid w:val="004675BC"/>
    <w:rsid w:val="004679B5"/>
    <w:rsid w:val="00467B6B"/>
    <w:rsid w:val="00470600"/>
    <w:rsid w:val="00470D89"/>
    <w:rsid w:val="00471633"/>
    <w:rsid w:val="004720E9"/>
    <w:rsid w:val="00472A3E"/>
    <w:rsid w:val="00472C7E"/>
    <w:rsid w:val="00472EB0"/>
    <w:rsid w:val="00472F54"/>
    <w:rsid w:val="004738A4"/>
    <w:rsid w:val="00474182"/>
    <w:rsid w:val="00474475"/>
    <w:rsid w:val="004744DB"/>
    <w:rsid w:val="00474569"/>
    <w:rsid w:val="004751CF"/>
    <w:rsid w:val="004756C4"/>
    <w:rsid w:val="00476475"/>
    <w:rsid w:val="004800E3"/>
    <w:rsid w:val="004804C1"/>
    <w:rsid w:val="004809C0"/>
    <w:rsid w:val="00481142"/>
    <w:rsid w:val="0048121E"/>
    <w:rsid w:val="004812F1"/>
    <w:rsid w:val="00481F10"/>
    <w:rsid w:val="0048242C"/>
    <w:rsid w:val="0048290D"/>
    <w:rsid w:val="00483511"/>
    <w:rsid w:val="004849AF"/>
    <w:rsid w:val="00484BE4"/>
    <w:rsid w:val="00485024"/>
    <w:rsid w:val="00485147"/>
    <w:rsid w:val="00485476"/>
    <w:rsid w:val="00485477"/>
    <w:rsid w:val="00485790"/>
    <w:rsid w:val="004857D9"/>
    <w:rsid w:val="00485BFC"/>
    <w:rsid w:val="004869CC"/>
    <w:rsid w:val="0048707E"/>
    <w:rsid w:val="004879FB"/>
    <w:rsid w:val="00487D34"/>
    <w:rsid w:val="00487E24"/>
    <w:rsid w:val="0049008C"/>
    <w:rsid w:val="004904E4"/>
    <w:rsid w:val="00490DD4"/>
    <w:rsid w:val="00491280"/>
    <w:rsid w:val="00491283"/>
    <w:rsid w:val="00491CBA"/>
    <w:rsid w:val="004921EE"/>
    <w:rsid w:val="00492465"/>
    <w:rsid w:val="0049282F"/>
    <w:rsid w:val="00492904"/>
    <w:rsid w:val="0049389D"/>
    <w:rsid w:val="004941D6"/>
    <w:rsid w:val="004955DB"/>
    <w:rsid w:val="00495D1B"/>
    <w:rsid w:val="00496B9D"/>
    <w:rsid w:val="004974D3"/>
    <w:rsid w:val="0049773F"/>
    <w:rsid w:val="00497862"/>
    <w:rsid w:val="004A015A"/>
    <w:rsid w:val="004A0551"/>
    <w:rsid w:val="004A0B20"/>
    <w:rsid w:val="004A0D3A"/>
    <w:rsid w:val="004A1263"/>
    <w:rsid w:val="004A1561"/>
    <w:rsid w:val="004A23E3"/>
    <w:rsid w:val="004A27EF"/>
    <w:rsid w:val="004A2F33"/>
    <w:rsid w:val="004A30F8"/>
    <w:rsid w:val="004A31D9"/>
    <w:rsid w:val="004A4124"/>
    <w:rsid w:val="004A465E"/>
    <w:rsid w:val="004A465F"/>
    <w:rsid w:val="004A4BE2"/>
    <w:rsid w:val="004A5255"/>
    <w:rsid w:val="004A6014"/>
    <w:rsid w:val="004A6121"/>
    <w:rsid w:val="004A62E6"/>
    <w:rsid w:val="004A6783"/>
    <w:rsid w:val="004A7294"/>
    <w:rsid w:val="004A798D"/>
    <w:rsid w:val="004B045D"/>
    <w:rsid w:val="004B05D7"/>
    <w:rsid w:val="004B1208"/>
    <w:rsid w:val="004B1D70"/>
    <w:rsid w:val="004B27CB"/>
    <w:rsid w:val="004B2DF0"/>
    <w:rsid w:val="004B3263"/>
    <w:rsid w:val="004B389E"/>
    <w:rsid w:val="004B3F39"/>
    <w:rsid w:val="004B4AC0"/>
    <w:rsid w:val="004B4D09"/>
    <w:rsid w:val="004B574B"/>
    <w:rsid w:val="004B6EE8"/>
    <w:rsid w:val="004B7C05"/>
    <w:rsid w:val="004C04BA"/>
    <w:rsid w:val="004C06B3"/>
    <w:rsid w:val="004C0DF3"/>
    <w:rsid w:val="004C109F"/>
    <w:rsid w:val="004C2005"/>
    <w:rsid w:val="004C2353"/>
    <w:rsid w:val="004C2E55"/>
    <w:rsid w:val="004C35BA"/>
    <w:rsid w:val="004C3A13"/>
    <w:rsid w:val="004C4420"/>
    <w:rsid w:val="004C4C07"/>
    <w:rsid w:val="004C4E71"/>
    <w:rsid w:val="004C561A"/>
    <w:rsid w:val="004C59B6"/>
    <w:rsid w:val="004C59C2"/>
    <w:rsid w:val="004C600D"/>
    <w:rsid w:val="004C688A"/>
    <w:rsid w:val="004C7146"/>
    <w:rsid w:val="004C7351"/>
    <w:rsid w:val="004C75E5"/>
    <w:rsid w:val="004C7A67"/>
    <w:rsid w:val="004D033E"/>
    <w:rsid w:val="004D05F4"/>
    <w:rsid w:val="004D0980"/>
    <w:rsid w:val="004D09D3"/>
    <w:rsid w:val="004D0CFD"/>
    <w:rsid w:val="004D1093"/>
    <w:rsid w:val="004D183E"/>
    <w:rsid w:val="004D223A"/>
    <w:rsid w:val="004D25AE"/>
    <w:rsid w:val="004D36C0"/>
    <w:rsid w:val="004D37BB"/>
    <w:rsid w:val="004D37E2"/>
    <w:rsid w:val="004D4104"/>
    <w:rsid w:val="004D5613"/>
    <w:rsid w:val="004D592E"/>
    <w:rsid w:val="004D5E4E"/>
    <w:rsid w:val="004D60B4"/>
    <w:rsid w:val="004D60C9"/>
    <w:rsid w:val="004D63B4"/>
    <w:rsid w:val="004D6A65"/>
    <w:rsid w:val="004D6ECC"/>
    <w:rsid w:val="004D7828"/>
    <w:rsid w:val="004D7879"/>
    <w:rsid w:val="004D7927"/>
    <w:rsid w:val="004D7E94"/>
    <w:rsid w:val="004D7ED5"/>
    <w:rsid w:val="004E014B"/>
    <w:rsid w:val="004E0651"/>
    <w:rsid w:val="004E0A57"/>
    <w:rsid w:val="004E0C30"/>
    <w:rsid w:val="004E18C8"/>
    <w:rsid w:val="004E1AE4"/>
    <w:rsid w:val="004E1CEE"/>
    <w:rsid w:val="004E304E"/>
    <w:rsid w:val="004E3871"/>
    <w:rsid w:val="004E3D3B"/>
    <w:rsid w:val="004E4262"/>
    <w:rsid w:val="004E48EA"/>
    <w:rsid w:val="004E5085"/>
    <w:rsid w:val="004E594D"/>
    <w:rsid w:val="004E59D3"/>
    <w:rsid w:val="004E5BC8"/>
    <w:rsid w:val="004E6347"/>
    <w:rsid w:val="004E6FBE"/>
    <w:rsid w:val="004E7A51"/>
    <w:rsid w:val="004F0021"/>
    <w:rsid w:val="004F0D00"/>
    <w:rsid w:val="004F18FE"/>
    <w:rsid w:val="004F227D"/>
    <w:rsid w:val="004F3221"/>
    <w:rsid w:val="004F33E0"/>
    <w:rsid w:val="004F345A"/>
    <w:rsid w:val="004F34C7"/>
    <w:rsid w:val="004F38AA"/>
    <w:rsid w:val="004F5B09"/>
    <w:rsid w:val="004F5B5F"/>
    <w:rsid w:val="004F5B9A"/>
    <w:rsid w:val="004F6E98"/>
    <w:rsid w:val="004F744C"/>
    <w:rsid w:val="004F7D3C"/>
    <w:rsid w:val="005005AA"/>
    <w:rsid w:val="00500828"/>
    <w:rsid w:val="00500A27"/>
    <w:rsid w:val="00500D05"/>
    <w:rsid w:val="005012C2"/>
    <w:rsid w:val="0050213C"/>
    <w:rsid w:val="005021FF"/>
    <w:rsid w:val="00502253"/>
    <w:rsid w:val="005027EB"/>
    <w:rsid w:val="005029FC"/>
    <w:rsid w:val="00502B53"/>
    <w:rsid w:val="00502BF7"/>
    <w:rsid w:val="00502CB7"/>
    <w:rsid w:val="0050311E"/>
    <w:rsid w:val="00503696"/>
    <w:rsid w:val="00503C7A"/>
    <w:rsid w:val="00503DDC"/>
    <w:rsid w:val="005042F3"/>
    <w:rsid w:val="0050432A"/>
    <w:rsid w:val="005048DC"/>
    <w:rsid w:val="00504BC2"/>
    <w:rsid w:val="005057FB"/>
    <w:rsid w:val="00505DFC"/>
    <w:rsid w:val="00505EDB"/>
    <w:rsid w:val="005065C3"/>
    <w:rsid w:val="005068C4"/>
    <w:rsid w:val="005070D1"/>
    <w:rsid w:val="005071F4"/>
    <w:rsid w:val="00507399"/>
    <w:rsid w:val="00507A1B"/>
    <w:rsid w:val="0051053E"/>
    <w:rsid w:val="00510D90"/>
    <w:rsid w:val="00511A9E"/>
    <w:rsid w:val="00512A19"/>
    <w:rsid w:val="00512ECB"/>
    <w:rsid w:val="00513A3E"/>
    <w:rsid w:val="005142D8"/>
    <w:rsid w:val="005143A9"/>
    <w:rsid w:val="005147D6"/>
    <w:rsid w:val="005157BA"/>
    <w:rsid w:val="005161AA"/>
    <w:rsid w:val="00516331"/>
    <w:rsid w:val="005163FD"/>
    <w:rsid w:val="005166AF"/>
    <w:rsid w:val="00517EF7"/>
    <w:rsid w:val="005205AD"/>
    <w:rsid w:val="005205CA"/>
    <w:rsid w:val="00521ECA"/>
    <w:rsid w:val="005225BA"/>
    <w:rsid w:val="005227A8"/>
    <w:rsid w:val="00522929"/>
    <w:rsid w:val="00522DED"/>
    <w:rsid w:val="0052332F"/>
    <w:rsid w:val="00523A60"/>
    <w:rsid w:val="00524683"/>
    <w:rsid w:val="005246E5"/>
    <w:rsid w:val="00525168"/>
    <w:rsid w:val="00525CBC"/>
    <w:rsid w:val="00526AD4"/>
    <w:rsid w:val="00527526"/>
    <w:rsid w:val="00527856"/>
    <w:rsid w:val="005279B0"/>
    <w:rsid w:val="0053025F"/>
    <w:rsid w:val="00530896"/>
    <w:rsid w:val="0053105C"/>
    <w:rsid w:val="00531110"/>
    <w:rsid w:val="0053155D"/>
    <w:rsid w:val="0053192E"/>
    <w:rsid w:val="00531B96"/>
    <w:rsid w:val="005333C4"/>
    <w:rsid w:val="00533AFC"/>
    <w:rsid w:val="00533B44"/>
    <w:rsid w:val="00533DB2"/>
    <w:rsid w:val="00533EE7"/>
    <w:rsid w:val="00533FD5"/>
    <w:rsid w:val="005340B7"/>
    <w:rsid w:val="00534417"/>
    <w:rsid w:val="005349FD"/>
    <w:rsid w:val="00535318"/>
    <w:rsid w:val="005359D4"/>
    <w:rsid w:val="00535E05"/>
    <w:rsid w:val="00536C9C"/>
    <w:rsid w:val="00536D38"/>
    <w:rsid w:val="00536D91"/>
    <w:rsid w:val="00537184"/>
    <w:rsid w:val="00537A0D"/>
    <w:rsid w:val="00537B5F"/>
    <w:rsid w:val="00537D2A"/>
    <w:rsid w:val="00537E28"/>
    <w:rsid w:val="0054068B"/>
    <w:rsid w:val="005409E3"/>
    <w:rsid w:val="00541139"/>
    <w:rsid w:val="005419D6"/>
    <w:rsid w:val="005423F7"/>
    <w:rsid w:val="0054270D"/>
    <w:rsid w:val="00543FCC"/>
    <w:rsid w:val="00544179"/>
    <w:rsid w:val="00544D21"/>
    <w:rsid w:val="00544EB1"/>
    <w:rsid w:val="005453FE"/>
    <w:rsid w:val="0054541F"/>
    <w:rsid w:val="00545950"/>
    <w:rsid w:val="0054662D"/>
    <w:rsid w:val="00546965"/>
    <w:rsid w:val="005478CF"/>
    <w:rsid w:val="005503E7"/>
    <w:rsid w:val="00550426"/>
    <w:rsid w:val="0055130C"/>
    <w:rsid w:val="0055154C"/>
    <w:rsid w:val="0055182C"/>
    <w:rsid w:val="00551B1C"/>
    <w:rsid w:val="00551D8E"/>
    <w:rsid w:val="00552168"/>
    <w:rsid w:val="00552B28"/>
    <w:rsid w:val="0055323D"/>
    <w:rsid w:val="00553432"/>
    <w:rsid w:val="00553468"/>
    <w:rsid w:val="0055448D"/>
    <w:rsid w:val="00554699"/>
    <w:rsid w:val="0055494F"/>
    <w:rsid w:val="00554D59"/>
    <w:rsid w:val="00555126"/>
    <w:rsid w:val="00555A63"/>
    <w:rsid w:val="00556558"/>
    <w:rsid w:val="005565B0"/>
    <w:rsid w:val="00556841"/>
    <w:rsid w:val="00556C72"/>
    <w:rsid w:val="00557263"/>
    <w:rsid w:val="0055741E"/>
    <w:rsid w:val="005574BC"/>
    <w:rsid w:val="00557EF2"/>
    <w:rsid w:val="005605FB"/>
    <w:rsid w:val="0056088B"/>
    <w:rsid w:val="005612E3"/>
    <w:rsid w:val="005630F5"/>
    <w:rsid w:val="0056319D"/>
    <w:rsid w:val="005637CE"/>
    <w:rsid w:val="00563A17"/>
    <w:rsid w:val="00564537"/>
    <w:rsid w:val="00564C09"/>
    <w:rsid w:val="00565C6C"/>
    <w:rsid w:val="00565C8D"/>
    <w:rsid w:val="00566045"/>
    <w:rsid w:val="00566344"/>
    <w:rsid w:val="00566A07"/>
    <w:rsid w:val="005678E9"/>
    <w:rsid w:val="005707DA"/>
    <w:rsid w:val="005707E0"/>
    <w:rsid w:val="00570AF9"/>
    <w:rsid w:val="00570C77"/>
    <w:rsid w:val="00570F0B"/>
    <w:rsid w:val="00574453"/>
    <w:rsid w:val="00574F6F"/>
    <w:rsid w:val="00574FBF"/>
    <w:rsid w:val="005752B9"/>
    <w:rsid w:val="00575310"/>
    <w:rsid w:val="005757E1"/>
    <w:rsid w:val="0057597E"/>
    <w:rsid w:val="00575DD1"/>
    <w:rsid w:val="0057635C"/>
    <w:rsid w:val="00576384"/>
    <w:rsid w:val="00576F6D"/>
    <w:rsid w:val="00577265"/>
    <w:rsid w:val="0057771D"/>
    <w:rsid w:val="005778DA"/>
    <w:rsid w:val="00577934"/>
    <w:rsid w:val="00580233"/>
    <w:rsid w:val="005809A7"/>
    <w:rsid w:val="00580C7D"/>
    <w:rsid w:val="00580D7D"/>
    <w:rsid w:val="00581447"/>
    <w:rsid w:val="00581492"/>
    <w:rsid w:val="00581781"/>
    <w:rsid w:val="005818FD"/>
    <w:rsid w:val="005826C6"/>
    <w:rsid w:val="005829DA"/>
    <w:rsid w:val="00583783"/>
    <w:rsid w:val="00583A1D"/>
    <w:rsid w:val="00583ADD"/>
    <w:rsid w:val="00584908"/>
    <w:rsid w:val="0058500B"/>
    <w:rsid w:val="00585412"/>
    <w:rsid w:val="00586013"/>
    <w:rsid w:val="00586768"/>
    <w:rsid w:val="00587832"/>
    <w:rsid w:val="00587862"/>
    <w:rsid w:val="0059006F"/>
    <w:rsid w:val="005902CD"/>
    <w:rsid w:val="00590ABB"/>
    <w:rsid w:val="00590ECC"/>
    <w:rsid w:val="005916B2"/>
    <w:rsid w:val="00591863"/>
    <w:rsid w:val="00591D8F"/>
    <w:rsid w:val="00592012"/>
    <w:rsid w:val="005923A9"/>
    <w:rsid w:val="005923CF"/>
    <w:rsid w:val="00592437"/>
    <w:rsid w:val="005928C0"/>
    <w:rsid w:val="005928D1"/>
    <w:rsid w:val="00593915"/>
    <w:rsid w:val="00593924"/>
    <w:rsid w:val="00593A2E"/>
    <w:rsid w:val="00594DFB"/>
    <w:rsid w:val="00595A11"/>
    <w:rsid w:val="00595FEE"/>
    <w:rsid w:val="0059642D"/>
    <w:rsid w:val="005965CA"/>
    <w:rsid w:val="005968C9"/>
    <w:rsid w:val="00596C16"/>
    <w:rsid w:val="005979C4"/>
    <w:rsid w:val="00597C23"/>
    <w:rsid w:val="005A012C"/>
    <w:rsid w:val="005A0401"/>
    <w:rsid w:val="005A092F"/>
    <w:rsid w:val="005A1A4F"/>
    <w:rsid w:val="005A1DEA"/>
    <w:rsid w:val="005A22E8"/>
    <w:rsid w:val="005A268C"/>
    <w:rsid w:val="005A2A69"/>
    <w:rsid w:val="005A3E20"/>
    <w:rsid w:val="005A45C4"/>
    <w:rsid w:val="005A4A57"/>
    <w:rsid w:val="005A4C86"/>
    <w:rsid w:val="005A6826"/>
    <w:rsid w:val="005A6F02"/>
    <w:rsid w:val="005A708F"/>
    <w:rsid w:val="005A7880"/>
    <w:rsid w:val="005B0E23"/>
    <w:rsid w:val="005B1630"/>
    <w:rsid w:val="005B1D11"/>
    <w:rsid w:val="005B262F"/>
    <w:rsid w:val="005B278F"/>
    <w:rsid w:val="005B2A76"/>
    <w:rsid w:val="005B2B62"/>
    <w:rsid w:val="005B2C5D"/>
    <w:rsid w:val="005B341F"/>
    <w:rsid w:val="005B3629"/>
    <w:rsid w:val="005B36B9"/>
    <w:rsid w:val="005B3C1D"/>
    <w:rsid w:val="005B419B"/>
    <w:rsid w:val="005B41A5"/>
    <w:rsid w:val="005B4C55"/>
    <w:rsid w:val="005B53F7"/>
    <w:rsid w:val="005B5C15"/>
    <w:rsid w:val="005B5D88"/>
    <w:rsid w:val="005B61FB"/>
    <w:rsid w:val="005B626E"/>
    <w:rsid w:val="005B6548"/>
    <w:rsid w:val="005B666A"/>
    <w:rsid w:val="005B66B2"/>
    <w:rsid w:val="005B6819"/>
    <w:rsid w:val="005B7517"/>
    <w:rsid w:val="005B7CB5"/>
    <w:rsid w:val="005C02A8"/>
    <w:rsid w:val="005C02EB"/>
    <w:rsid w:val="005C128C"/>
    <w:rsid w:val="005C1D2D"/>
    <w:rsid w:val="005C22AD"/>
    <w:rsid w:val="005C23BC"/>
    <w:rsid w:val="005C24D3"/>
    <w:rsid w:val="005C26D6"/>
    <w:rsid w:val="005C27D5"/>
    <w:rsid w:val="005C352F"/>
    <w:rsid w:val="005C3DD4"/>
    <w:rsid w:val="005C42C9"/>
    <w:rsid w:val="005C437D"/>
    <w:rsid w:val="005C47A7"/>
    <w:rsid w:val="005C4BF7"/>
    <w:rsid w:val="005C5AB9"/>
    <w:rsid w:val="005C5B06"/>
    <w:rsid w:val="005C5BBD"/>
    <w:rsid w:val="005C626D"/>
    <w:rsid w:val="005C6E4A"/>
    <w:rsid w:val="005C6E9A"/>
    <w:rsid w:val="005C7339"/>
    <w:rsid w:val="005C7EEA"/>
    <w:rsid w:val="005D1AF6"/>
    <w:rsid w:val="005D2AD4"/>
    <w:rsid w:val="005D2BAE"/>
    <w:rsid w:val="005D2F19"/>
    <w:rsid w:val="005D35C8"/>
    <w:rsid w:val="005D3764"/>
    <w:rsid w:val="005D50C0"/>
    <w:rsid w:val="005D5744"/>
    <w:rsid w:val="005D5A02"/>
    <w:rsid w:val="005D5A8D"/>
    <w:rsid w:val="005D622E"/>
    <w:rsid w:val="005D6D88"/>
    <w:rsid w:val="005D70BB"/>
    <w:rsid w:val="005D74B0"/>
    <w:rsid w:val="005D7C83"/>
    <w:rsid w:val="005D7C84"/>
    <w:rsid w:val="005D7E2C"/>
    <w:rsid w:val="005E002F"/>
    <w:rsid w:val="005E05FC"/>
    <w:rsid w:val="005E0BB2"/>
    <w:rsid w:val="005E0C2B"/>
    <w:rsid w:val="005E0E25"/>
    <w:rsid w:val="005E1A40"/>
    <w:rsid w:val="005E2906"/>
    <w:rsid w:val="005E29D6"/>
    <w:rsid w:val="005E3E74"/>
    <w:rsid w:val="005E3F65"/>
    <w:rsid w:val="005E43DE"/>
    <w:rsid w:val="005E4A65"/>
    <w:rsid w:val="005E4C47"/>
    <w:rsid w:val="005E4DEE"/>
    <w:rsid w:val="005E4FF4"/>
    <w:rsid w:val="005E53B2"/>
    <w:rsid w:val="005E548E"/>
    <w:rsid w:val="005E58A3"/>
    <w:rsid w:val="005E62BA"/>
    <w:rsid w:val="005E6E8B"/>
    <w:rsid w:val="005E715A"/>
    <w:rsid w:val="005E7982"/>
    <w:rsid w:val="005E7CE0"/>
    <w:rsid w:val="005F070F"/>
    <w:rsid w:val="005F108E"/>
    <w:rsid w:val="005F1307"/>
    <w:rsid w:val="005F1358"/>
    <w:rsid w:val="005F2132"/>
    <w:rsid w:val="005F25F3"/>
    <w:rsid w:val="005F26C3"/>
    <w:rsid w:val="005F2780"/>
    <w:rsid w:val="005F3318"/>
    <w:rsid w:val="005F3684"/>
    <w:rsid w:val="005F4439"/>
    <w:rsid w:val="005F4504"/>
    <w:rsid w:val="005F47F5"/>
    <w:rsid w:val="005F51AA"/>
    <w:rsid w:val="005F5692"/>
    <w:rsid w:val="005F5F09"/>
    <w:rsid w:val="005F61E6"/>
    <w:rsid w:val="005F64D4"/>
    <w:rsid w:val="005F695C"/>
    <w:rsid w:val="005F6B66"/>
    <w:rsid w:val="005F7533"/>
    <w:rsid w:val="005F7B15"/>
    <w:rsid w:val="005F7BBB"/>
    <w:rsid w:val="00600043"/>
    <w:rsid w:val="00600521"/>
    <w:rsid w:val="00600638"/>
    <w:rsid w:val="00600B95"/>
    <w:rsid w:val="00600E71"/>
    <w:rsid w:val="00601344"/>
    <w:rsid w:val="00601543"/>
    <w:rsid w:val="00601762"/>
    <w:rsid w:val="006025A1"/>
    <w:rsid w:val="00602764"/>
    <w:rsid w:val="006027FF"/>
    <w:rsid w:val="0060297A"/>
    <w:rsid w:val="00602A30"/>
    <w:rsid w:val="0060304A"/>
    <w:rsid w:val="0060347B"/>
    <w:rsid w:val="00603F62"/>
    <w:rsid w:val="006040CA"/>
    <w:rsid w:val="006043E1"/>
    <w:rsid w:val="006043FA"/>
    <w:rsid w:val="00605211"/>
    <w:rsid w:val="0060544A"/>
    <w:rsid w:val="00605776"/>
    <w:rsid w:val="006059C1"/>
    <w:rsid w:val="00605C2D"/>
    <w:rsid w:val="00605F1E"/>
    <w:rsid w:val="00606835"/>
    <w:rsid w:val="0060751B"/>
    <w:rsid w:val="00607720"/>
    <w:rsid w:val="00607B37"/>
    <w:rsid w:val="006107CF"/>
    <w:rsid w:val="006108A1"/>
    <w:rsid w:val="00610A8B"/>
    <w:rsid w:val="00611321"/>
    <w:rsid w:val="006113F3"/>
    <w:rsid w:val="00611BD4"/>
    <w:rsid w:val="00612425"/>
    <w:rsid w:val="00612703"/>
    <w:rsid w:val="00612C47"/>
    <w:rsid w:val="0061318D"/>
    <w:rsid w:val="006136F8"/>
    <w:rsid w:val="00613F6D"/>
    <w:rsid w:val="006142B3"/>
    <w:rsid w:val="006143CC"/>
    <w:rsid w:val="006144D9"/>
    <w:rsid w:val="006149C9"/>
    <w:rsid w:val="00614CC6"/>
    <w:rsid w:val="00615054"/>
    <w:rsid w:val="00615583"/>
    <w:rsid w:val="00615E9A"/>
    <w:rsid w:val="00616AC3"/>
    <w:rsid w:val="00616BB4"/>
    <w:rsid w:val="006173B8"/>
    <w:rsid w:val="00617928"/>
    <w:rsid w:val="00620200"/>
    <w:rsid w:val="00620765"/>
    <w:rsid w:val="00620785"/>
    <w:rsid w:val="006216D4"/>
    <w:rsid w:val="006216D8"/>
    <w:rsid w:val="006224A1"/>
    <w:rsid w:val="0062292B"/>
    <w:rsid w:val="0062296E"/>
    <w:rsid w:val="00623686"/>
    <w:rsid w:val="00623C48"/>
    <w:rsid w:val="006245AA"/>
    <w:rsid w:val="0062470D"/>
    <w:rsid w:val="006256BA"/>
    <w:rsid w:val="00625843"/>
    <w:rsid w:val="006264B0"/>
    <w:rsid w:val="00626E23"/>
    <w:rsid w:val="00630AAF"/>
    <w:rsid w:val="00630C5E"/>
    <w:rsid w:val="00632BE7"/>
    <w:rsid w:val="00633816"/>
    <w:rsid w:val="00633CA0"/>
    <w:rsid w:val="00634794"/>
    <w:rsid w:val="00634CBE"/>
    <w:rsid w:val="00634DBD"/>
    <w:rsid w:val="00635A51"/>
    <w:rsid w:val="00636F7E"/>
    <w:rsid w:val="00637387"/>
    <w:rsid w:val="0064081F"/>
    <w:rsid w:val="00640841"/>
    <w:rsid w:val="006410CB"/>
    <w:rsid w:val="006416D6"/>
    <w:rsid w:val="006426D1"/>
    <w:rsid w:val="00642B7F"/>
    <w:rsid w:val="00643089"/>
    <w:rsid w:val="00643505"/>
    <w:rsid w:val="00644300"/>
    <w:rsid w:val="00644771"/>
    <w:rsid w:val="0064497E"/>
    <w:rsid w:val="00645524"/>
    <w:rsid w:val="006459BC"/>
    <w:rsid w:val="00645CDD"/>
    <w:rsid w:val="00645D53"/>
    <w:rsid w:val="00645D7A"/>
    <w:rsid w:val="0064622B"/>
    <w:rsid w:val="00646964"/>
    <w:rsid w:val="00646BEE"/>
    <w:rsid w:val="006471FB"/>
    <w:rsid w:val="006477FD"/>
    <w:rsid w:val="0065055C"/>
    <w:rsid w:val="00651503"/>
    <w:rsid w:val="006517B7"/>
    <w:rsid w:val="006522A5"/>
    <w:rsid w:val="006525B5"/>
    <w:rsid w:val="006529CD"/>
    <w:rsid w:val="00653481"/>
    <w:rsid w:val="00653C62"/>
    <w:rsid w:val="00654539"/>
    <w:rsid w:val="00655290"/>
    <w:rsid w:val="006552FA"/>
    <w:rsid w:val="006558C7"/>
    <w:rsid w:val="00655947"/>
    <w:rsid w:val="00655D74"/>
    <w:rsid w:val="00656009"/>
    <w:rsid w:val="00656470"/>
    <w:rsid w:val="006570DC"/>
    <w:rsid w:val="006571EB"/>
    <w:rsid w:val="00657425"/>
    <w:rsid w:val="006603B5"/>
    <w:rsid w:val="00660BDF"/>
    <w:rsid w:val="00662484"/>
    <w:rsid w:val="006624B5"/>
    <w:rsid w:val="00662F14"/>
    <w:rsid w:val="0066315F"/>
    <w:rsid w:val="00663920"/>
    <w:rsid w:val="00663B46"/>
    <w:rsid w:val="006640D7"/>
    <w:rsid w:val="006643EF"/>
    <w:rsid w:val="00665197"/>
    <w:rsid w:val="006652EB"/>
    <w:rsid w:val="0066548D"/>
    <w:rsid w:val="00666076"/>
    <w:rsid w:val="006661E0"/>
    <w:rsid w:val="006662B9"/>
    <w:rsid w:val="00666B2C"/>
    <w:rsid w:val="00667089"/>
    <w:rsid w:val="006673FD"/>
    <w:rsid w:val="006675F0"/>
    <w:rsid w:val="00667B18"/>
    <w:rsid w:val="006700C4"/>
    <w:rsid w:val="0067073A"/>
    <w:rsid w:val="00670995"/>
    <w:rsid w:val="00670E94"/>
    <w:rsid w:val="00671AC8"/>
    <w:rsid w:val="00672287"/>
    <w:rsid w:val="00672383"/>
    <w:rsid w:val="006729F7"/>
    <w:rsid w:val="00673016"/>
    <w:rsid w:val="00673252"/>
    <w:rsid w:val="00673426"/>
    <w:rsid w:val="00673FD7"/>
    <w:rsid w:val="00674273"/>
    <w:rsid w:val="006747E9"/>
    <w:rsid w:val="00675262"/>
    <w:rsid w:val="00675B45"/>
    <w:rsid w:val="00675C56"/>
    <w:rsid w:val="00675F8F"/>
    <w:rsid w:val="0067754E"/>
    <w:rsid w:val="0067771A"/>
    <w:rsid w:val="006804C3"/>
    <w:rsid w:val="006805AB"/>
    <w:rsid w:val="006806A3"/>
    <w:rsid w:val="00680BAF"/>
    <w:rsid w:val="00680DD1"/>
    <w:rsid w:val="00680EF4"/>
    <w:rsid w:val="00681369"/>
    <w:rsid w:val="006816EC"/>
    <w:rsid w:val="00682377"/>
    <w:rsid w:val="006835B7"/>
    <w:rsid w:val="0068410D"/>
    <w:rsid w:val="006853B2"/>
    <w:rsid w:val="00685D4F"/>
    <w:rsid w:val="00685EDC"/>
    <w:rsid w:val="00686186"/>
    <w:rsid w:val="00686572"/>
    <w:rsid w:val="00686CCA"/>
    <w:rsid w:val="00687261"/>
    <w:rsid w:val="006872A7"/>
    <w:rsid w:val="00687BAC"/>
    <w:rsid w:val="00687C0C"/>
    <w:rsid w:val="00687C3B"/>
    <w:rsid w:val="00687CE7"/>
    <w:rsid w:val="00690630"/>
    <w:rsid w:val="00690887"/>
    <w:rsid w:val="006909D0"/>
    <w:rsid w:val="00690A67"/>
    <w:rsid w:val="006912EF"/>
    <w:rsid w:val="006917A7"/>
    <w:rsid w:val="00691C44"/>
    <w:rsid w:val="00691CC3"/>
    <w:rsid w:val="00691CD9"/>
    <w:rsid w:val="00692B0D"/>
    <w:rsid w:val="00693148"/>
    <w:rsid w:val="006935EF"/>
    <w:rsid w:val="00693A0F"/>
    <w:rsid w:val="00693F84"/>
    <w:rsid w:val="006944E2"/>
    <w:rsid w:val="006949D1"/>
    <w:rsid w:val="00695220"/>
    <w:rsid w:val="00695B44"/>
    <w:rsid w:val="00696181"/>
    <w:rsid w:val="00696916"/>
    <w:rsid w:val="00696A50"/>
    <w:rsid w:val="00696C1C"/>
    <w:rsid w:val="00696ECF"/>
    <w:rsid w:val="006974F5"/>
    <w:rsid w:val="006976A7"/>
    <w:rsid w:val="00697DF9"/>
    <w:rsid w:val="00697ED1"/>
    <w:rsid w:val="006A0177"/>
    <w:rsid w:val="006A0E8D"/>
    <w:rsid w:val="006A1265"/>
    <w:rsid w:val="006A1B9A"/>
    <w:rsid w:val="006A2619"/>
    <w:rsid w:val="006A277C"/>
    <w:rsid w:val="006A2FB1"/>
    <w:rsid w:val="006A3846"/>
    <w:rsid w:val="006A3F0B"/>
    <w:rsid w:val="006A594A"/>
    <w:rsid w:val="006A5B41"/>
    <w:rsid w:val="006A5BF6"/>
    <w:rsid w:val="006A63E7"/>
    <w:rsid w:val="006A67CE"/>
    <w:rsid w:val="006A68CB"/>
    <w:rsid w:val="006A792D"/>
    <w:rsid w:val="006A7AC4"/>
    <w:rsid w:val="006B0A00"/>
    <w:rsid w:val="006B0EBE"/>
    <w:rsid w:val="006B1B29"/>
    <w:rsid w:val="006B244A"/>
    <w:rsid w:val="006B264D"/>
    <w:rsid w:val="006B389F"/>
    <w:rsid w:val="006B413A"/>
    <w:rsid w:val="006B42C5"/>
    <w:rsid w:val="006B4408"/>
    <w:rsid w:val="006B484D"/>
    <w:rsid w:val="006B5199"/>
    <w:rsid w:val="006B58C9"/>
    <w:rsid w:val="006B5D3A"/>
    <w:rsid w:val="006B5D59"/>
    <w:rsid w:val="006B6AF8"/>
    <w:rsid w:val="006B7305"/>
    <w:rsid w:val="006B7D6C"/>
    <w:rsid w:val="006B7DE5"/>
    <w:rsid w:val="006C0050"/>
    <w:rsid w:val="006C017B"/>
    <w:rsid w:val="006C0428"/>
    <w:rsid w:val="006C0617"/>
    <w:rsid w:val="006C0A0D"/>
    <w:rsid w:val="006C0B26"/>
    <w:rsid w:val="006C0BD4"/>
    <w:rsid w:val="006C0C91"/>
    <w:rsid w:val="006C17E1"/>
    <w:rsid w:val="006C20E2"/>
    <w:rsid w:val="006C22CB"/>
    <w:rsid w:val="006C24FC"/>
    <w:rsid w:val="006C2668"/>
    <w:rsid w:val="006C2CFC"/>
    <w:rsid w:val="006C311C"/>
    <w:rsid w:val="006C35A7"/>
    <w:rsid w:val="006C3C73"/>
    <w:rsid w:val="006C5248"/>
    <w:rsid w:val="006C55F6"/>
    <w:rsid w:val="006C5FEC"/>
    <w:rsid w:val="006C708C"/>
    <w:rsid w:val="006D000D"/>
    <w:rsid w:val="006D0D5B"/>
    <w:rsid w:val="006D20B2"/>
    <w:rsid w:val="006D22B4"/>
    <w:rsid w:val="006D2BC4"/>
    <w:rsid w:val="006D30A5"/>
    <w:rsid w:val="006D33C7"/>
    <w:rsid w:val="006D34FF"/>
    <w:rsid w:val="006D3E12"/>
    <w:rsid w:val="006D41BC"/>
    <w:rsid w:val="006D5DCD"/>
    <w:rsid w:val="006D6079"/>
    <w:rsid w:val="006D6164"/>
    <w:rsid w:val="006D6492"/>
    <w:rsid w:val="006D67B3"/>
    <w:rsid w:val="006D67DE"/>
    <w:rsid w:val="006D6D7B"/>
    <w:rsid w:val="006D6FC7"/>
    <w:rsid w:val="006D7C4A"/>
    <w:rsid w:val="006D7E2B"/>
    <w:rsid w:val="006E120C"/>
    <w:rsid w:val="006E142F"/>
    <w:rsid w:val="006E174A"/>
    <w:rsid w:val="006E1A47"/>
    <w:rsid w:val="006E1BA0"/>
    <w:rsid w:val="006E22D2"/>
    <w:rsid w:val="006E263D"/>
    <w:rsid w:val="006E2ADC"/>
    <w:rsid w:val="006E2CC5"/>
    <w:rsid w:val="006E2DB9"/>
    <w:rsid w:val="006E337F"/>
    <w:rsid w:val="006E3E21"/>
    <w:rsid w:val="006E3E8D"/>
    <w:rsid w:val="006E4F16"/>
    <w:rsid w:val="006E53AD"/>
    <w:rsid w:val="006E6198"/>
    <w:rsid w:val="006E67CD"/>
    <w:rsid w:val="006E726D"/>
    <w:rsid w:val="006E7C1B"/>
    <w:rsid w:val="006E7E8E"/>
    <w:rsid w:val="006F0454"/>
    <w:rsid w:val="006F0689"/>
    <w:rsid w:val="006F0D0C"/>
    <w:rsid w:val="006F103E"/>
    <w:rsid w:val="006F1433"/>
    <w:rsid w:val="006F14BC"/>
    <w:rsid w:val="006F2330"/>
    <w:rsid w:val="006F2526"/>
    <w:rsid w:val="006F26B3"/>
    <w:rsid w:val="006F31A8"/>
    <w:rsid w:val="006F34C7"/>
    <w:rsid w:val="006F379B"/>
    <w:rsid w:val="006F3CE4"/>
    <w:rsid w:val="006F3E3E"/>
    <w:rsid w:val="006F474F"/>
    <w:rsid w:val="006F480E"/>
    <w:rsid w:val="006F5B0C"/>
    <w:rsid w:val="006F5E65"/>
    <w:rsid w:val="006F604F"/>
    <w:rsid w:val="006F663C"/>
    <w:rsid w:val="006F66BE"/>
    <w:rsid w:val="0070098F"/>
    <w:rsid w:val="00701C7A"/>
    <w:rsid w:val="00702676"/>
    <w:rsid w:val="00703756"/>
    <w:rsid w:val="007038D1"/>
    <w:rsid w:val="00703CFE"/>
    <w:rsid w:val="00703D4F"/>
    <w:rsid w:val="007043DC"/>
    <w:rsid w:val="007048D6"/>
    <w:rsid w:val="00704E02"/>
    <w:rsid w:val="0070505A"/>
    <w:rsid w:val="0070519D"/>
    <w:rsid w:val="007051ED"/>
    <w:rsid w:val="00705777"/>
    <w:rsid w:val="00705A63"/>
    <w:rsid w:val="00705C72"/>
    <w:rsid w:val="00706298"/>
    <w:rsid w:val="00706E2E"/>
    <w:rsid w:val="00707141"/>
    <w:rsid w:val="00707268"/>
    <w:rsid w:val="007072B6"/>
    <w:rsid w:val="007073AA"/>
    <w:rsid w:val="00707C6A"/>
    <w:rsid w:val="00707D32"/>
    <w:rsid w:val="00710099"/>
    <w:rsid w:val="00710B1F"/>
    <w:rsid w:val="007116A0"/>
    <w:rsid w:val="007121BC"/>
    <w:rsid w:val="00712395"/>
    <w:rsid w:val="007123DF"/>
    <w:rsid w:val="007125AD"/>
    <w:rsid w:val="00712D18"/>
    <w:rsid w:val="00713279"/>
    <w:rsid w:val="007132CD"/>
    <w:rsid w:val="007135A5"/>
    <w:rsid w:val="007144B8"/>
    <w:rsid w:val="0071647D"/>
    <w:rsid w:val="007167C4"/>
    <w:rsid w:val="0071704D"/>
    <w:rsid w:val="00717C5C"/>
    <w:rsid w:val="00717E91"/>
    <w:rsid w:val="00720A35"/>
    <w:rsid w:val="00720B9C"/>
    <w:rsid w:val="00720D36"/>
    <w:rsid w:val="00722524"/>
    <w:rsid w:val="0072374C"/>
    <w:rsid w:val="00723FFA"/>
    <w:rsid w:val="00724EF4"/>
    <w:rsid w:val="007251E8"/>
    <w:rsid w:val="007255A9"/>
    <w:rsid w:val="007255B4"/>
    <w:rsid w:val="007261B1"/>
    <w:rsid w:val="007264FE"/>
    <w:rsid w:val="00727213"/>
    <w:rsid w:val="00727AB2"/>
    <w:rsid w:val="00727BDB"/>
    <w:rsid w:val="00727C2C"/>
    <w:rsid w:val="00727EC4"/>
    <w:rsid w:val="00727F1B"/>
    <w:rsid w:val="007305F0"/>
    <w:rsid w:val="00730881"/>
    <w:rsid w:val="00730A62"/>
    <w:rsid w:val="00731C94"/>
    <w:rsid w:val="00731E4B"/>
    <w:rsid w:val="00732116"/>
    <w:rsid w:val="00732E19"/>
    <w:rsid w:val="00733610"/>
    <w:rsid w:val="00733795"/>
    <w:rsid w:val="00733D27"/>
    <w:rsid w:val="007347EE"/>
    <w:rsid w:val="00734CC4"/>
    <w:rsid w:val="00735FC8"/>
    <w:rsid w:val="0073603A"/>
    <w:rsid w:val="007360DC"/>
    <w:rsid w:val="00736253"/>
    <w:rsid w:val="00736922"/>
    <w:rsid w:val="0073699E"/>
    <w:rsid w:val="00736A1B"/>
    <w:rsid w:val="00737559"/>
    <w:rsid w:val="007375AB"/>
    <w:rsid w:val="00737C4E"/>
    <w:rsid w:val="00737C7A"/>
    <w:rsid w:val="0074007F"/>
    <w:rsid w:val="00740AE3"/>
    <w:rsid w:val="00741578"/>
    <w:rsid w:val="007418BF"/>
    <w:rsid w:val="00741C1E"/>
    <w:rsid w:val="00741D39"/>
    <w:rsid w:val="007427E9"/>
    <w:rsid w:val="0074307E"/>
    <w:rsid w:val="00743770"/>
    <w:rsid w:val="00743D8D"/>
    <w:rsid w:val="007441E9"/>
    <w:rsid w:val="00744231"/>
    <w:rsid w:val="0074424F"/>
    <w:rsid w:val="00744549"/>
    <w:rsid w:val="00744D43"/>
    <w:rsid w:val="00744F13"/>
    <w:rsid w:val="00745313"/>
    <w:rsid w:val="007454FB"/>
    <w:rsid w:val="007459C3"/>
    <w:rsid w:val="0074683F"/>
    <w:rsid w:val="007468C8"/>
    <w:rsid w:val="007471B8"/>
    <w:rsid w:val="007472CD"/>
    <w:rsid w:val="0074775E"/>
    <w:rsid w:val="007505F8"/>
    <w:rsid w:val="0075081A"/>
    <w:rsid w:val="00750A01"/>
    <w:rsid w:val="007510CD"/>
    <w:rsid w:val="00751831"/>
    <w:rsid w:val="007526C0"/>
    <w:rsid w:val="00752D5E"/>
    <w:rsid w:val="007530D2"/>
    <w:rsid w:val="00753117"/>
    <w:rsid w:val="00753FE2"/>
    <w:rsid w:val="00754295"/>
    <w:rsid w:val="00754533"/>
    <w:rsid w:val="0075458D"/>
    <w:rsid w:val="007547F9"/>
    <w:rsid w:val="00754FA6"/>
    <w:rsid w:val="007557A4"/>
    <w:rsid w:val="0075663E"/>
    <w:rsid w:val="007572EF"/>
    <w:rsid w:val="0075749E"/>
    <w:rsid w:val="00757538"/>
    <w:rsid w:val="00757835"/>
    <w:rsid w:val="00760494"/>
    <w:rsid w:val="00760800"/>
    <w:rsid w:val="00760E3E"/>
    <w:rsid w:val="00760F03"/>
    <w:rsid w:val="00760F73"/>
    <w:rsid w:val="0076113B"/>
    <w:rsid w:val="00761638"/>
    <w:rsid w:val="007616BE"/>
    <w:rsid w:val="00761B20"/>
    <w:rsid w:val="00761CC0"/>
    <w:rsid w:val="00762C96"/>
    <w:rsid w:val="00763363"/>
    <w:rsid w:val="00763888"/>
    <w:rsid w:val="00763A3F"/>
    <w:rsid w:val="00763B28"/>
    <w:rsid w:val="0076451A"/>
    <w:rsid w:val="00764540"/>
    <w:rsid w:val="007647EB"/>
    <w:rsid w:val="00764AB6"/>
    <w:rsid w:val="00764B2B"/>
    <w:rsid w:val="00764B4A"/>
    <w:rsid w:val="00765311"/>
    <w:rsid w:val="007657EB"/>
    <w:rsid w:val="007664D5"/>
    <w:rsid w:val="0076677B"/>
    <w:rsid w:val="007671EC"/>
    <w:rsid w:val="00767D7F"/>
    <w:rsid w:val="00767DD3"/>
    <w:rsid w:val="007700B2"/>
    <w:rsid w:val="007706FE"/>
    <w:rsid w:val="00770AAE"/>
    <w:rsid w:val="0077110E"/>
    <w:rsid w:val="0077272F"/>
    <w:rsid w:val="007737FC"/>
    <w:rsid w:val="00773995"/>
    <w:rsid w:val="00773B56"/>
    <w:rsid w:val="00773F45"/>
    <w:rsid w:val="00774322"/>
    <w:rsid w:val="00774CE7"/>
    <w:rsid w:val="00774F88"/>
    <w:rsid w:val="00775734"/>
    <w:rsid w:val="00775C07"/>
    <w:rsid w:val="00775CD3"/>
    <w:rsid w:val="00775DF7"/>
    <w:rsid w:val="007765BB"/>
    <w:rsid w:val="0077760C"/>
    <w:rsid w:val="007809DB"/>
    <w:rsid w:val="00780A8E"/>
    <w:rsid w:val="00780DA6"/>
    <w:rsid w:val="00780FA0"/>
    <w:rsid w:val="00781389"/>
    <w:rsid w:val="00781712"/>
    <w:rsid w:val="007818B7"/>
    <w:rsid w:val="0078194B"/>
    <w:rsid w:val="0078207B"/>
    <w:rsid w:val="00782479"/>
    <w:rsid w:val="007827F9"/>
    <w:rsid w:val="00783F4D"/>
    <w:rsid w:val="007844D1"/>
    <w:rsid w:val="007846D4"/>
    <w:rsid w:val="00784943"/>
    <w:rsid w:val="007849DE"/>
    <w:rsid w:val="00784E85"/>
    <w:rsid w:val="007854C1"/>
    <w:rsid w:val="00785F2B"/>
    <w:rsid w:val="007861B5"/>
    <w:rsid w:val="007862C8"/>
    <w:rsid w:val="00786FB1"/>
    <w:rsid w:val="007874C9"/>
    <w:rsid w:val="00790205"/>
    <w:rsid w:val="00791713"/>
    <w:rsid w:val="007917FA"/>
    <w:rsid w:val="00791A7D"/>
    <w:rsid w:val="00791EBD"/>
    <w:rsid w:val="007920AE"/>
    <w:rsid w:val="007922E0"/>
    <w:rsid w:val="007928B9"/>
    <w:rsid w:val="007929F5"/>
    <w:rsid w:val="00792D12"/>
    <w:rsid w:val="00792D5E"/>
    <w:rsid w:val="007937D0"/>
    <w:rsid w:val="00793ACB"/>
    <w:rsid w:val="00793C63"/>
    <w:rsid w:val="00793FD5"/>
    <w:rsid w:val="007942C5"/>
    <w:rsid w:val="00794782"/>
    <w:rsid w:val="00794886"/>
    <w:rsid w:val="00795224"/>
    <w:rsid w:val="0079525F"/>
    <w:rsid w:val="007954B6"/>
    <w:rsid w:val="00795739"/>
    <w:rsid w:val="00795F77"/>
    <w:rsid w:val="00796019"/>
    <w:rsid w:val="00796141"/>
    <w:rsid w:val="00796B32"/>
    <w:rsid w:val="007976B8"/>
    <w:rsid w:val="00797FE8"/>
    <w:rsid w:val="007A02EE"/>
    <w:rsid w:val="007A0897"/>
    <w:rsid w:val="007A0AD1"/>
    <w:rsid w:val="007A14EA"/>
    <w:rsid w:val="007A1728"/>
    <w:rsid w:val="007A1DA8"/>
    <w:rsid w:val="007A44E4"/>
    <w:rsid w:val="007A45AF"/>
    <w:rsid w:val="007A4C20"/>
    <w:rsid w:val="007A5228"/>
    <w:rsid w:val="007A5904"/>
    <w:rsid w:val="007A679E"/>
    <w:rsid w:val="007A6C31"/>
    <w:rsid w:val="007A6D08"/>
    <w:rsid w:val="007A7375"/>
    <w:rsid w:val="007A7746"/>
    <w:rsid w:val="007A7D16"/>
    <w:rsid w:val="007B07B3"/>
    <w:rsid w:val="007B09E5"/>
    <w:rsid w:val="007B0A63"/>
    <w:rsid w:val="007B1F21"/>
    <w:rsid w:val="007B26C2"/>
    <w:rsid w:val="007B2743"/>
    <w:rsid w:val="007B2EF2"/>
    <w:rsid w:val="007B30C6"/>
    <w:rsid w:val="007B3492"/>
    <w:rsid w:val="007B48E2"/>
    <w:rsid w:val="007B526C"/>
    <w:rsid w:val="007B5A11"/>
    <w:rsid w:val="007B6B3D"/>
    <w:rsid w:val="007B772E"/>
    <w:rsid w:val="007B7B65"/>
    <w:rsid w:val="007B7C92"/>
    <w:rsid w:val="007B7FA7"/>
    <w:rsid w:val="007C03AC"/>
    <w:rsid w:val="007C1280"/>
    <w:rsid w:val="007C15D6"/>
    <w:rsid w:val="007C1953"/>
    <w:rsid w:val="007C1D25"/>
    <w:rsid w:val="007C1DE6"/>
    <w:rsid w:val="007C1EA1"/>
    <w:rsid w:val="007C2234"/>
    <w:rsid w:val="007C3001"/>
    <w:rsid w:val="007C3639"/>
    <w:rsid w:val="007C3ED1"/>
    <w:rsid w:val="007C4BF9"/>
    <w:rsid w:val="007C4D5D"/>
    <w:rsid w:val="007C54FA"/>
    <w:rsid w:val="007C5522"/>
    <w:rsid w:val="007C57F4"/>
    <w:rsid w:val="007C58BA"/>
    <w:rsid w:val="007C592A"/>
    <w:rsid w:val="007C5A0B"/>
    <w:rsid w:val="007C5AAA"/>
    <w:rsid w:val="007C5B63"/>
    <w:rsid w:val="007C5C5C"/>
    <w:rsid w:val="007C5DBE"/>
    <w:rsid w:val="007C5E0A"/>
    <w:rsid w:val="007C7048"/>
    <w:rsid w:val="007C7191"/>
    <w:rsid w:val="007C76FE"/>
    <w:rsid w:val="007C79B0"/>
    <w:rsid w:val="007C7C34"/>
    <w:rsid w:val="007D0BB9"/>
    <w:rsid w:val="007D0C47"/>
    <w:rsid w:val="007D0F1F"/>
    <w:rsid w:val="007D158C"/>
    <w:rsid w:val="007D1725"/>
    <w:rsid w:val="007D1B72"/>
    <w:rsid w:val="007D2A5E"/>
    <w:rsid w:val="007D393F"/>
    <w:rsid w:val="007D4CDA"/>
    <w:rsid w:val="007D5577"/>
    <w:rsid w:val="007D5771"/>
    <w:rsid w:val="007D5A79"/>
    <w:rsid w:val="007D5BD2"/>
    <w:rsid w:val="007D6194"/>
    <w:rsid w:val="007D64D9"/>
    <w:rsid w:val="007D66B7"/>
    <w:rsid w:val="007D6B16"/>
    <w:rsid w:val="007D6EDA"/>
    <w:rsid w:val="007D7028"/>
    <w:rsid w:val="007D72EB"/>
    <w:rsid w:val="007D73D1"/>
    <w:rsid w:val="007D75AF"/>
    <w:rsid w:val="007D7A1A"/>
    <w:rsid w:val="007D7D16"/>
    <w:rsid w:val="007E010A"/>
    <w:rsid w:val="007E0223"/>
    <w:rsid w:val="007E05DE"/>
    <w:rsid w:val="007E0729"/>
    <w:rsid w:val="007E09EF"/>
    <w:rsid w:val="007E0B35"/>
    <w:rsid w:val="007E0B3A"/>
    <w:rsid w:val="007E0B55"/>
    <w:rsid w:val="007E0B9E"/>
    <w:rsid w:val="007E10FD"/>
    <w:rsid w:val="007E167E"/>
    <w:rsid w:val="007E1789"/>
    <w:rsid w:val="007E1A7E"/>
    <w:rsid w:val="007E1B0B"/>
    <w:rsid w:val="007E1E75"/>
    <w:rsid w:val="007E1E77"/>
    <w:rsid w:val="007E2F72"/>
    <w:rsid w:val="007E3A81"/>
    <w:rsid w:val="007E3B60"/>
    <w:rsid w:val="007E4A85"/>
    <w:rsid w:val="007E5554"/>
    <w:rsid w:val="007E5736"/>
    <w:rsid w:val="007E5C74"/>
    <w:rsid w:val="007E6769"/>
    <w:rsid w:val="007E6CE3"/>
    <w:rsid w:val="007E6DCA"/>
    <w:rsid w:val="007E6FAF"/>
    <w:rsid w:val="007E73B6"/>
    <w:rsid w:val="007E7838"/>
    <w:rsid w:val="007E7A6D"/>
    <w:rsid w:val="007E7B50"/>
    <w:rsid w:val="007F0796"/>
    <w:rsid w:val="007F080F"/>
    <w:rsid w:val="007F0C58"/>
    <w:rsid w:val="007F1B90"/>
    <w:rsid w:val="007F1CA7"/>
    <w:rsid w:val="007F1EDB"/>
    <w:rsid w:val="007F23CB"/>
    <w:rsid w:val="007F34B8"/>
    <w:rsid w:val="007F3C7B"/>
    <w:rsid w:val="007F3F58"/>
    <w:rsid w:val="007F4231"/>
    <w:rsid w:val="007F43FB"/>
    <w:rsid w:val="007F4714"/>
    <w:rsid w:val="007F479F"/>
    <w:rsid w:val="007F48EF"/>
    <w:rsid w:val="007F4A2A"/>
    <w:rsid w:val="007F4E5E"/>
    <w:rsid w:val="007F53A1"/>
    <w:rsid w:val="007F5E38"/>
    <w:rsid w:val="007F5EC5"/>
    <w:rsid w:val="007F6899"/>
    <w:rsid w:val="007F78F8"/>
    <w:rsid w:val="008001DA"/>
    <w:rsid w:val="00800B06"/>
    <w:rsid w:val="00800DEC"/>
    <w:rsid w:val="008019A9"/>
    <w:rsid w:val="0080260C"/>
    <w:rsid w:val="00802818"/>
    <w:rsid w:val="00802D77"/>
    <w:rsid w:val="00803207"/>
    <w:rsid w:val="00803755"/>
    <w:rsid w:val="00803D31"/>
    <w:rsid w:val="0080428D"/>
    <w:rsid w:val="00805482"/>
    <w:rsid w:val="0080567E"/>
    <w:rsid w:val="00806841"/>
    <w:rsid w:val="0080712B"/>
    <w:rsid w:val="00807130"/>
    <w:rsid w:val="00807401"/>
    <w:rsid w:val="00807BFB"/>
    <w:rsid w:val="00807E22"/>
    <w:rsid w:val="0081061E"/>
    <w:rsid w:val="0081142C"/>
    <w:rsid w:val="00811622"/>
    <w:rsid w:val="0081178A"/>
    <w:rsid w:val="00811835"/>
    <w:rsid w:val="0081214C"/>
    <w:rsid w:val="008121B0"/>
    <w:rsid w:val="00812262"/>
    <w:rsid w:val="00812476"/>
    <w:rsid w:val="00812BAF"/>
    <w:rsid w:val="00812BB2"/>
    <w:rsid w:val="00812D0C"/>
    <w:rsid w:val="00813269"/>
    <w:rsid w:val="008134B3"/>
    <w:rsid w:val="00813A20"/>
    <w:rsid w:val="0081432E"/>
    <w:rsid w:val="00814967"/>
    <w:rsid w:val="00814D92"/>
    <w:rsid w:val="008154BF"/>
    <w:rsid w:val="00815A10"/>
    <w:rsid w:val="00816182"/>
    <w:rsid w:val="008161DB"/>
    <w:rsid w:val="0081686A"/>
    <w:rsid w:val="0081696E"/>
    <w:rsid w:val="00816DE1"/>
    <w:rsid w:val="00817193"/>
    <w:rsid w:val="00817F7C"/>
    <w:rsid w:val="008202C1"/>
    <w:rsid w:val="00820388"/>
    <w:rsid w:val="008205B7"/>
    <w:rsid w:val="00820813"/>
    <w:rsid w:val="00820A05"/>
    <w:rsid w:val="00820A9D"/>
    <w:rsid w:val="00820E09"/>
    <w:rsid w:val="00821B46"/>
    <w:rsid w:val="00821CCE"/>
    <w:rsid w:val="0082209E"/>
    <w:rsid w:val="008222B6"/>
    <w:rsid w:val="008223F9"/>
    <w:rsid w:val="00822614"/>
    <w:rsid w:val="00823208"/>
    <w:rsid w:val="0082328B"/>
    <w:rsid w:val="00823313"/>
    <w:rsid w:val="008233C9"/>
    <w:rsid w:val="0082355C"/>
    <w:rsid w:val="00823B06"/>
    <w:rsid w:val="00823C7C"/>
    <w:rsid w:val="00823DCD"/>
    <w:rsid w:val="00823E32"/>
    <w:rsid w:val="00824649"/>
    <w:rsid w:val="00824B92"/>
    <w:rsid w:val="00825457"/>
    <w:rsid w:val="00825F76"/>
    <w:rsid w:val="00826269"/>
    <w:rsid w:val="00826CA0"/>
    <w:rsid w:val="00826F93"/>
    <w:rsid w:val="008274C1"/>
    <w:rsid w:val="00827B0E"/>
    <w:rsid w:val="00830726"/>
    <w:rsid w:val="00831DB0"/>
    <w:rsid w:val="00831E26"/>
    <w:rsid w:val="008321CA"/>
    <w:rsid w:val="0083272C"/>
    <w:rsid w:val="00832A2D"/>
    <w:rsid w:val="00832BFD"/>
    <w:rsid w:val="00832D27"/>
    <w:rsid w:val="00833825"/>
    <w:rsid w:val="00833C7E"/>
    <w:rsid w:val="00833E3E"/>
    <w:rsid w:val="008344D9"/>
    <w:rsid w:val="008348A4"/>
    <w:rsid w:val="0083710F"/>
    <w:rsid w:val="00837203"/>
    <w:rsid w:val="008373B7"/>
    <w:rsid w:val="0083747A"/>
    <w:rsid w:val="00837600"/>
    <w:rsid w:val="008376B4"/>
    <w:rsid w:val="00840159"/>
    <w:rsid w:val="00840501"/>
    <w:rsid w:val="00841775"/>
    <w:rsid w:val="00842268"/>
    <w:rsid w:val="00842303"/>
    <w:rsid w:val="00842A68"/>
    <w:rsid w:val="0084320C"/>
    <w:rsid w:val="00843DEA"/>
    <w:rsid w:val="00844937"/>
    <w:rsid w:val="008451C6"/>
    <w:rsid w:val="008457CE"/>
    <w:rsid w:val="00845919"/>
    <w:rsid w:val="0084698D"/>
    <w:rsid w:val="00846B39"/>
    <w:rsid w:val="00846DAD"/>
    <w:rsid w:val="00847740"/>
    <w:rsid w:val="00847B53"/>
    <w:rsid w:val="008506E4"/>
    <w:rsid w:val="00850717"/>
    <w:rsid w:val="00851041"/>
    <w:rsid w:val="0085182F"/>
    <w:rsid w:val="00851B38"/>
    <w:rsid w:val="00852093"/>
    <w:rsid w:val="00852C22"/>
    <w:rsid w:val="00853415"/>
    <w:rsid w:val="00854059"/>
    <w:rsid w:val="00854600"/>
    <w:rsid w:val="00854A59"/>
    <w:rsid w:val="00854B26"/>
    <w:rsid w:val="00854B7F"/>
    <w:rsid w:val="00855549"/>
    <w:rsid w:val="0085596A"/>
    <w:rsid w:val="00855E0F"/>
    <w:rsid w:val="0085772B"/>
    <w:rsid w:val="00857A9D"/>
    <w:rsid w:val="00857BDF"/>
    <w:rsid w:val="008605E5"/>
    <w:rsid w:val="00861471"/>
    <w:rsid w:val="00862195"/>
    <w:rsid w:val="00862277"/>
    <w:rsid w:val="008623D4"/>
    <w:rsid w:val="00862420"/>
    <w:rsid w:val="0086253D"/>
    <w:rsid w:val="00862CA4"/>
    <w:rsid w:val="0086382C"/>
    <w:rsid w:val="00863874"/>
    <w:rsid w:val="008638FD"/>
    <w:rsid w:val="00863E4B"/>
    <w:rsid w:val="008642BC"/>
    <w:rsid w:val="00864413"/>
    <w:rsid w:val="008649FE"/>
    <w:rsid w:val="00866F19"/>
    <w:rsid w:val="0086723D"/>
    <w:rsid w:val="008676C6"/>
    <w:rsid w:val="00867BDC"/>
    <w:rsid w:val="008703FC"/>
    <w:rsid w:val="00870803"/>
    <w:rsid w:val="00871B93"/>
    <w:rsid w:val="008727C3"/>
    <w:rsid w:val="008739E6"/>
    <w:rsid w:val="00873C89"/>
    <w:rsid w:val="0087417E"/>
    <w:rsid w:val="0087487D"/>
    <w:rsid w:val="00874AB2"/>
    <w:rsid w:val="008758D7"/>
    <w:rsid w:val="00875A61"/>
    <w:rsid w:val="00875B02"/>
    <w:rsid w:val="00875B7E"/>
    <w:rsid w:val="00876204"/>
    <w:rsid w:val="008765B7"/>
    <w:rsid w:val="00876763"/>
    <w:rsid w:val="00876EA4"/>
    <w:rsid w:val="00876FC7"/>
    <w:rsid w:val="008773B5"/>
    <w:rsid w:val="00877BCE"/>
    <w:rsid w:val="00880863"/>
    <w:rsid w:val="00880BE3"/>
    <w:rsid w:val="00880DCA"/>
    <w:rsid w:val="00881615"/>
    <w:rsid w:val="00881B29"/>
    <w:rsid w:val="00882265"/>
    <w:rsid w:val="00882A05"/>
    <w:rsid w:val="00883199"/>
    <w:rsid w:val="008833A3"/>
    <w:rsid w:val="00883B4B"/>
    <w:rsid w:val="00884414"/>
    <w:rsid w:val="00885E97"/>
    <w:rsid w:val="00886472"/>
    <w:rsid w:val="008865A3"/>
    <w:rsid w:val="008866AD"/>
    <w:rsid w:val="00886A8D"/>
    <w:rsid w:val="00886BD4"/>
    <w:rsid w:val="008877E4"/>
    <w:rsid w:val="00887A0E"/>
    <w:rsid w:val="00887A4C"/>
    <w:rsid w:val="0089027D"/>
    <w:rsid w:val="008911CF"/>
    <w:rsid w:val="00891EBA"/>
    <w:rsid w:val="00892715"/>
    <w:rsid w:val="0089272E"/>
    <w:rsid w:val="00892851"/>
    <w:rsid w:val="00892CE1"/>
    <w:rsid w:val="00893187"/>
    <w:rsid w:val="00893601"/>
    <w:rsid w:val="00893D6B"/>
    <w:rsid w:val="00896129"/>
    <w:rsid w:val="00896375"/>
    <w:rsid w:val="0089667B"/>
    <w:rsid w:val="00897019"/>
    <w:rsid w:val="00897E52"/>
    <w:rsid w:val="008A0892"/>
    <w:rsid w:val="008A09AE"/>
    <w:rsid w:val="008A12FF"/>
    <w:rsid w:val="008A146C"/>
    <w:rsid w:val="008A1D56"/>
    <w:rsid w:val="008A1E1D"/>
    <w:rsid w:val="008A2C6F"/>
    <w:rsid w:val="008A2F74"/>
    <w:rsid w:val="008A581A"/>
    <w:rsid w:val="008A6C35"/>
    <w:rsid w:val="008A6C5F"/>
    <w:rsid w:val="008A7941"/>
    <w:rsid w:val="008B00FF"/>
    <w:rsid w:val="008B0471"/>
    <w:rsid w:val="008B0C35"/>
    <w:rsid w:val="008B1731"/>
    <w:rsid w:val="008B18F4"/>
    <w:rsid w:val="008B1CCA"/>
    <w:rsid w:val="008B25AF"/>
    <w:rsid w:val="008B276F"/>
    <w:rsid w:val="008B3721"/>
    <w:rsid w:val="008B3EF0"/>
    <w:rsid w:val="008B47CE"/>
    <w:rsid w:val="008B48F3"/>
    <w:rsid w:val="008B507B"/>
    <w:rsid w:val="008B5893"/>
    <w:rsid w:val="008B5E9C"/>
    <w:rsid w:val="008B6116"/>
    <w:rsid w:val="008B649F"/>
    <w:rsid w:val="008B69C3"/>
    <w:rsid w:val="008B6B9A"/>
    <w:rsid w:val="008B6EBD"/>
    <w:rsid w:val="008B74BE"/>
    <w:rsid w:val="008B7832"/>
    <w:rsid w:val="008B7EDE"/>
    <w:rsid w:val="008B7F15"/>
    <w:rsid w:val="008C00AB"/>
    <w:rsid w:val="008C031E"/>
    <w:rsid w:val="008C06C6"/>
    <w:rsid w:val="008C071B"/>
    <w:rsid w:val="008C125C"/>
    <w:rsid w:val="008C199A"/>
    <w:rsid w:val="008C3272"/>
    <w:rsid w:val="008C3348"/>
    <w:rsid w:val="008C3EC6"/>
    <w:rsid w:val="008C4354"/>
    <w:rsid w:val="008C4C2C"/>
    <w:rsid w:val="008C54BA"/>
    <w:rsid w:val="008C5591"/>
    <w:rsid w:val="008C5887"/>
    <w:rsid w:val="008C590D"/>
    <w:rsid w:val="008C5A79"/>
    <w:rsid w:val="008C5E42"/>
    <w:rsid w:val="008C687B"/>
    <w:rsid w:val="008C75F3"/>
    <w:rsid w:val="008D0193"/>
    <w:rsid w:val="008D02A8"/>
    <w:rsid w:val="008D0910"/>
    <w:rsid w:val="008D1482"/>
    <w:rsid w:val="008D1AF6"/>
    <w:rsid w:val="008D23FD"/>
    <w:rsid w:val="008D3BBD"/>
    <w:rsid w:val="008D4389"/>
    <w:rsid w:val="008D5B85"/>
    <w:rsid w:val="008D5C65"/>
    <w:rsid w:val="008D653D"/>
    <w:rsid w:val="008D755B"/>
    <w:rsid w:val="008D7621"/>
    <w:rsid w:val="008D7AFB"/>
    <w:rsid w:val="008E1638"/>
    <w:rsid w:val="008E1A6B"/>
    <w:rsid w:val="008E2200"/>
    <w:rsid w:val="008E2C2F"/>
    <w:rsid w:val="008E3400"/>
    <w:rsid w:val="008E369A"/>
    <w:rsid w:val="008E3857"/>
    <w:rsid w:val="008E3EBE"/>
    <w:rsid w:val="008E40EE"/>
    <w:rsid w:val="008E4C15"/>
    <w:rsid w:val="008E4E7B"/>
    <w:rsid w:val="008E5110"/>
    <w:rsid w:val="008E655C"/>
    <w:rsid w:val="008E7358"/>
    <w:rsid w:val="008E7B6E"/>
    <w:rsid w:val="008F07FE"/>
    <w:rsid w:val="008F0906"/>
    <w:rsid w:val="008F10AF"/>
    <w:rsid w:val="008F10C9"/>
    <w:rsid w:val="008F12F3"/>
    <w:rsid w:val="008F15B9"/>
    <w:rsid w:val="008F1981"/>
    <w:rsid w:val="008F2307"/>
    <w:rsid w:val="008F2583"/>
    <w:rsid w:val="008F405B"/>
    <w:rsid w:val="008F4ADE"/>
    <w:rsid w:val="008F529C"/>
    <w:rsid w:val="008F5465"/>
    <w:rsid w:val="008F5767"/>
    <w:rsid w:val="008F5C46"/>
    <w:rsid w:val="008F63A0"/>
    <w:rsid w:val="008F6510"/>
    <w:rsid w:val="008F6883"/>
    <w:rsid w:val="009005F5"/>
    <w:rsid w:val="00900DCB"/>
    <w:rsid w:val="00901140"/>
    <w:rsid w:val="009014DB"/>
    <w:rsid w:val="00901B37"/>
    <w:rsid w:val="00902737"/>
    <w:rsid w:val="0090295E"/>
    <w:rsid w:val="00902CEE"/>
    <w:rsid w:val="00902FC5"/>
    <w:rsid w:val="00903384"/>
    <w:rsid w:val="00903AC3"/>
    <w:rsid w:val="00904479"/>
    <w:rsid w:val="00904E71"/>
    <w:rsid w:val="00904EFD"/>
    <w:rsid w:val="00905441"/>
    <w:rsid w:val="0090548E"/>
    <w:rsid w:val="00905601"/>
    <w:rsid w:val="00905CBE"/>
    <w:rsid w:val="009064DF"/>
    <w:rsid w:val="00906B28"/>
    <w:rsid w:val="00906D76"/>
    <w:rsid w:val="00907721"/>
    <w:rsid w:val="00907ADA"/>
    <w:rsid w:val="00907C29"/>
    <w:rsid w:val="00910A51"/>
    <w:rsid w:val="00910FB6"/>
    <w:rsid w:val="009111A2"/>
    <w:rsid w:val="00911B80"/>
    <w:rsid w:val="00911BC7"/>
    <w:rsid w:val="00912857"/>
    <w:rsid w:val="00913B47"/>
    <w:rsid w:val="00913D25"/>
    <w:rsid w:val="00913E61"/>
    <w:rsid w:val="00914EBE"/>
    <w:rsid w:val="009156F8"/>
    <w:rsid w:val="00915EC6"/>
    <w:rsid w:val="00916B95"/>
    <w:rsid w:val="00917079"/>
    <w:rsid w:val="0091727E"/>
    <w:rsid w:val="00917CE2"/>
    <w:rsid w:val="00917D4E"/>
    <w:rsid w:val="00920E5D"/>
    <w:rsid w:val="00921157"/>
    <w:rsid w:val="0092178A"/>
    <w:rsid w:val="00921955"/>
    <w:rsid w:val="00922919"/>
    <w:rsid w:val="0092317E"/>
    <w:rsid w:val="00923C83"/>
    <w:rsid w:val="00924EF8"/>
    <w:rsid w:val="00925310"/>
    <w:rsid w:val="0092553E"/>
    <w:rsid w:val="00925C10"/>
    <w:rsid w:val="00926027"/>
    <w:rsid w:val="009260CE"/>
    <w:rsid w:val="009266CE"/>
    <w:rsid w:val="00926C49"/>
    <w:rsid w:val="00926C56"/>
    <w:rsid w:val="0092789B"/>
    <w:rsid w:val="00927AAC"/>
    <w:rsid w:val="00930306"/>
    <w:rsid w:val="00930E0E"/>
    <w:rsid w:val="00931125"/>
    <w:rsid w:val="0093147D"/>
    <w:rsid w:val="00931650"/>
    <w:rsid w:val="0093185A"/>
    <w:rsid w:val="00931862"/>
    <w:rsid w:val="0093197B"/>
    <w:rsid w:val="009319DC"/>
    <w:rsid w:val="00933082"/>
    <w:rsid w:val="0093309F"/>
    <w:rsid w:val="009334F6"/>
    <w:rsid w:val="00933606"/>
    <w:rsid w:val="00933C37"/>
    <w:rsid w:val="00934814"/>
    <w:rsid w:val="00934B5C"/>
    <w:rsid w:val="00935B40"/>
    <w:rsid w:val="00936F31"/>
    <w:rsid w:val="00940F50"/>
    <w:rsid w:val="009418E3"/>
    <w:rsid w:val="0094195B"/>
    <w:rsid w:val="00941B44"/>
    <w:rsid w:val="00941DA9"/>
    <w:rsid w:val="009422C4"/>
    <w:rsid w:val="00942ADF"/>
    <w:rsid w:val="00943239"/>
    <w:rsid w:val="00943507"/>
    <w:rsid w:val="00943FA2"/>
    <w:rsid w:val="00944297"/>
    <w:rsid w:val="009449E9"/>
    <w:rsid w:val="00944E3B"/>
    <w:rsid w:val="00944F11"/>
    <w:rsid w:val="00946447"/>
    <w:rsid w:val="00946702"/>
    <w:rsid w:val="00946B72"/>
    <w:rsid w:val="0094727C"/>
    <w:rsid w:val="00950A6E"/>
    <w:rsid w:val="00950AAA"/>
    <w:rsid w:val="00950E26"/>
    <w:rsid w:val="00951401"/>
    <w:rsid w:val="009525EB"/>
    <w:rsid w:val="009529B8"/>
    <w:rsid w:val="009543AD"/>
    <w:rsid w:val="0095443E"/>
    <w:rsid w:val="009548C9"/>
    <w:rsid w:val="00954E3E"/>
    <w:rsid w:val="009552B5"/>
    <w:rsid w:val="00955C76"/>
    <w:rsid w:val="00956C3F"/>
    <w:rsid w:val="00956F2C"/>
    <w:rsid w:val="009579D4"/>
    <w:rsid w:val="00960041"/>
    <w:rsid w:val="0096026D"/>
    <w:rsid w:val="00960322"/>
    <w:rsid w:val="0096047E"/>
    <w:rsid w:val="00960E56"/>
    <w:rsid w:val="00961168"/>
    <w:rsid w:val="00961224"/>
    <w:rsid w:val="009616F4"/>
    <w:rsid w:val="00961A08"/>
    <w:rsid w:val="009627F7"/>
    <w:rsid w:val="00962E06"/>
    <w:rsid w:val="00963591"/>
    <w:rsid w:val="00963CD3"/>
    <w:rsid w:val="009649BC"/>
    <w:rsid w:val="00964F6B"/>
    <w:rsid w:val="009650CB"/>
    <w:rsid w:val="009656AC"/>
    <w:rsid w:val="00965B57"/>
    <w:rsid w:val="0096604B"/>
    <w:rsid w:val="00966AB4"/>
    <w:rsid w:val="00967782"/>
    <w:rsid w:val="00970723"/>
    <w:rsid w:val="009719BC"/>
    <w:rsid w:val="00971C03"/>
    <w:rsid w:val="00971EC9"/>
    <w:rsid w:val="00972564"/>
    <w:rsid w:val="00972691"/>
    <w:rsid w:val="009727E6"/>
    <w:rsid w:val="00973941"/>
    <w:rsid w:val="00973F37"/>
    <w:rsid w:val="009741AB"/>
    <w:rsid w:val="00974691"/>
    <w:rsid w:val="00974DA2"/>
    <w:rsid w:val="00974E7C"/>
    <w:rsid w:val="00974EB0"/>
    <w:rsid w:val="00977190"/>
    <w:rsid w:val="009772F1"/>
    <w:rsid w:val="00977395"/>
    <w:rsid w:val="0097752E"/>
    <w:rsid w:val="00977580"/>
    <w:rsid w:val="0097776E"/>
    <w:rsid w:val="0097781F"/>
    <w:rsid w:val="00977B68"/>
    <w:rsid w:val="00980232"/>
    <w:rsid w:val="00980690"/>
    <w:rsid w:val="0098164D"/>
    <w:rsid w:val="00981A94"/>
    <w:rsid w:val="00981DF4"/>
    <w:rsid w:val="009827B8"/>
    <w:rsid w:val="00982B77"/>
    <w:rsid w:val="00982EA9"/>
    <w:rsid w:val="00983860"/>
    <w:rsid w:val="00983861"/>
    <w:rsid w:val="00983972"/>
    <w:rsid w:val="00983C00"/>
    <w:rsid w:val="00983D2D"/>
    <w:rsid w:val="00983DB7"/>
    <w:rsid w:val="00983EEC"/>
    <w:rsid w:val="009843A1"/>
    <w:rsid w:val="00984E4A"/>
    <w:rsid w:val="00984FAE"/>
    <w:rsid w:val="009856E8"/>
    <w:rsid w:val="00985AAE"/>
    <w:rsid w:val="00986A09"/>
    <w:rsid w:val="00986D71"/>
    <w:rsid w:val="00986F1A"/>
    <w:rsid w:val="009873F9"/>
    <w:rsid w:val="0098754F"/>
    <w:rsid w:val="00987891"/>
    <w:rsid w:val="00987CBC"/>
    <w:rsid w:val="00990025"/>
    <w:rsid w:val="00990233"/>
    <w:rsid w:val="009902AB"/>
    <w:rsid w:val="00990F97"/>
    <w:rsid w:val="00991D3D"/>
    <w:rsid w:val="00991DEB"/>
    <w:rsid w:val="00991EEF"/>
    <w:rsid w:val="009922BF"/>
    <w:rsid w:val="00992788"/>
    <w:rsid w:val="009934E3"/>
    <w:rsid w:val="0099427D"/>
    <w:rsid w:val="00996707"/>
    <w:rsid w:val="00997D83"/>
    <w:rsid w:val="009A0464"/>
    <w:rsid w:val="009A07AA"/>
    <w:rsid w:val="009A09E9"/>
    <w:rsid w:val="009A1D82"/>
    <w:rsid w:val="009A2C37"/>
    <w:rsid w:val="009A2F29"/>
    <w:rsid w:val="009A3104"/>
    <w:rsid w:val="009A3161"/>
    <w:rsid w:val="009A3256"/>
    <w:rsid w:val="009A384A"/>
    <w:rsid w:val="009A4274"/>
    <w:rsid w:val="009A4A95"/>
    <w:rsid w:val="009A58FE"/>
    <w:rsid w:val="009A5A6D"/>
    <w:rsid w:val="009A5B7B"/>
    <w:rsid w:val="009A5CBA"/>
    <w:rsid w:val="009A5CE8"/>
    <w:rsid w:val="009A5E28"/>
    <w:rsid w:val="009A5F9B"/>
    <w:rsid w:val="009A6805"/>
    <w:rsid w:val="009A690F"/>
    <w:rsid w:val="009A754A"/>
    <w:rsid w:val="009A7DD7"/>
    <w:rsid w:val="009B0952"/>
    <w:rsid w:val="009B0F45"/>
    <w:rsid w:val="009B25C2"/>
    <w:rsid w:val="009B2DB4"/>
    <w:rsid w:val="009B3177"/>
    <w:rsid w:val="009B3CE8"/>
    <w:rsid w:val="009B4A32"/>
    <w:rsid w:val="009B5060"/>
    <w:rsid w:val="009B52AD"/>
    <w:rsid w:val="009B5E77"/>
    <w:rsid w:val="009B6335"/>
    <w:rsid w:val="009B65F1"/>
    <w:rsid w:val="009B6B7F"/>
    <w:rsid w:val="009B7263"/>
    <w:rsid w:val="009B755C"/>
    <w:rsid w:val="009B77AB"/>
    <w:rsid w:val="009C0681"/>
    <w:rsid w:val="009C090D"/>
    <w:rsid w:val="009C0C28"/>
    <w:rsid w:val="009C152E"/>
    <w:rsid w:val="009C15EA"/>
    <w:rsid w:val="009C160E"/>
    <w:rsid w:val="009C16D6"/>
    <w:rsid w:val="009C1D58"/>
    <w:rsid w:val="009C1E88"/>
    <w:rsid w:val="009C2021"/>
    <w:rsid w:val="009C2317"/>
    <w:rsid w:val="009C28C4"/>
    <w:rsid w:val="009C28CA"/>
    <w:rsid w:val="009C2B0C"/>
    <w:rsid w:val="009C2D7E"/>
    <w:rsid w:val="009C365F"/>
    <w:rsid w:val="009C39B5"/>
    <w:rsid w:val="009C4A78"/>
    <w:rsid w:val="009C4E4E"/>
    <w:rsid w:val="009C5002"/>
    <w:rsid w:val="009C52FF"/>
    <w:rsid w:val="009C54E2"/>
    <w:rsid w:val="009C57A6"/>
    <w:rsid w:val="009C6035"/>
    <w:rsid w:val="009C6203"/>
    <w:rsid w:val="009C6852"/>
    <w:rsid w:val="009C6BDB"/>
    <w:rsid w:val="009C70F9"/>
    <w:rsid w:val="009C7451"/>
    <w:rsid w:val="009C76C2"/>
    <w:rsid w:val="009D039B"/>
    <w:rsid w:val="009D0795"/>
    <w:rsid w:val="009D1670"/>
    <w:rsid w:val="009D1D1E"/>
    <w:rsid w:val="009D2200"/>
    <w:rsid w:val="009D2312"/>
    <w:rsid w:val="009D2437"/>
    <w:rsid w:val="009D2B68"/>
    <w:rsid w:val="009D343E"/>
    <w:rsid w:val="009D392E"/>
    <w:rsid w:val="009D40F3"/>
    <w:rsid w:val="009D4C0F"/>
    <w:rsid w:val="009D4F10"/>
    <w:rsid w:val="009D56A2"/>
    <w:rsid w:val="009D5BE2"/>
    <w:rsid w:val="009D6E84"/>
    <w:rsid w:val="009E02BA"/>
    <w:rsid w:val="009E0450"/>
    <w:rsid w:val="009E1940"/>
    <w:rsid w:val="009E247E"/>
    <w:rsid w:val="009E29EB"/>
    <w:rsid w:val="009E349B"/>
    <w:rsid w:val="009E3573"/>
    <w:rsid w:val="009E37C3"/>
    <w:rsid w:val="009E394F"/>
    <w:rsid w:val="009E3DBE"/>
    <w:rsid w:val="009E3FF3"/>
    <w:rsid w:val="009E4957"/>
    <w:rsid w:val="009E49BA"/>
    <w:rsid w:val="009E4BBB"/>
    <w:rsid w:val="009E4EF6"/>
    <w:rsid w:val="009E62D7"/>
    <w:rsid w:val="009E71E7"/>
    <w:rsid w:val="009E71F8"/>
    <w:rsid w:val="009E7468"/>
    <w:rsid w:val="009E7F95"/>
    <w:rsid w:val="009F0813"/>
    <w:rsid w:val="009F1A0A"/>
    <w:rsid w:val="009F2924"/>
    <w:rsid w:val="009F2ADA"/>
    <w:rsid w:val="009F33FE"/>
    <w:rsid w:val="009F3672"/>
    <w:rsid w:val="009F4458"/>
    <w:rsid w:val="009F45FA"/>
    <w:rsid w:val="009F4C9A"/>
    <w:rsid w:val="009F560C"/>
    <w:rsid w:val="009F5F5F"/>
    <w:rsid w:val="009F6594"/>
    <w:rsid w:val="009F7876"/>
    <w:rsid w:val="009F7A72"/>
    <w:rsid w:val="00A0076A"/>
    <w:rsid w:val="00A00A13"/>
    <w:rsid w:val="00A015C4"/>
    <w:rsid w:val="00A033F7"/>
    <w:rsid w:val="00A036DC"/>
    <w:rsid w:val="00A03AB8"/>
    <w:rsid w:val="00A040E8"/>
    <w:rsid w:val="00A045EE"/>
    <w:rsid w:val="00A05DCE"/>
    <w:rsid w:val="00A063C9"/>
    <w:rsid w:val="00A06AD7"/>
    <w:rsid w:val="00A06E30"/>
    <w:rsid w:val="00A06F10"/>
    <w:rsid w:val="00A071BC"/>
    <w:rsid w:val="00A073A8"/>
    <w:rsid w:val="00A07510"/>
    <w:rsid w:val="00A07A9C"/>
    <w:rsid w:val="00A1004F"/>
    <w:rsid w:val="00A10595"/>
    <w:rsid w:val="00A10D99"/>
    <w:rsid w:val="00A12329"/>
    <w:rsid w:val="00A123A6"/>
    <w:rsid w:val="00A13387"/>
    <w:rsid w:val="00A13898"/>
    <w:rsid w:val="00A14575"/>
    <w:rsid w:val="00A14B59"/>
    <w:rsid w:val="00A15409"/>
    <w:rsid w:val="00A15862"/>
    <w:rsid w:val="00A15AEA"/>
    <w:rsid w:val="00A15BEB"/>
    <w:rsid w:val="00A171F0"/>
    <w:rsid w:val="00A175CF"/>
    <w:rsid w:val="00A17979"/>
    <w:rsid w:val="00A17B2D"/>
    <w:rsid w:val="00A21287"/>
    <w:rsid w:val="00A21D65"/>
    <w:rsid w:val="00A21FEE"/>
    <w:rsid w:val="00A234CD"/>
    <w:rsid w:val="00A23973"/>
    <w:rsid w:val="00A23AE2"/>
    <w:rsid w:val="00A2438D"/>
    <w:rsid w:val="00A24DF5"/>
    <w:rsid w:val="00A25465"/>
    <w:rsid w:val="00A25496"/>
    <w:rsid w:val="00A25692"/>
    <w:rsid w:val="00A25977"/>
    <w:rsid w:val="00A26302"/>
    <w:rsid w:val="00A268A4"/>
    <w:rsid w:val="00A26EB0"/>
    <w:rsid w:val="00A27ADF"/>
    <w:rsid w:val="00A27C16"/>
    <w:rsid w:val="00A27CB5"/>
    <w:rsid w:val="00A27D61"/>
    <w:rsid w:val="00A30274"/>
    <w:rsid w:val="00A30555"/>
    <w:rsid w:val="00A314D0"/>
    <w:rsid w:val="00A3153C"/>
    <w:rsid w:val="00A31822"/>
    <w:rsid w:val="00A32369"/>
    <w:rsid w:val="00A3255A"/>
    <w:rsid w:val="00A32A1D"/>
    <w:rsid w:val="00A32A86"/>
    <w:rsid w:val="00A32D68"/>
    <w:rsid w:val="00A33266"/>
    <w:rsid w:val="00A3362C"/>
    <w:rsid w:val="00A33EAB"/>
    <w:rsid w:val="00A343B4"/>
    <w:rsid w:val="00A346A3"/>
    <w:rsid w:val="00A34C0A"/>
    <w:rsid w:val="00A34E73"/>
    <w:rsid w:val="00A355D0"/>
    <w:rsid w:val="00A3579B"/>
    <w:rsid w:val="00A35C99"/>
    <w:rsid w:val="00A3604E"/>
    <w:rsid w:val="00A36316"/>
    <w:rsid w:val="00A365FE"/>
    <w:rsid w:val="00A36636"/>
    <w:rsid w:val="00A3673A"/>
    <w:rsid w:val="00A36B83"/>
    <w:rsid w:val="00A36D0F"/>
    <w:rsid w:val="00A36D85"/>
    <w:rsid w:val="00A36E04"/>
    <w:rsid w:val="00A370BB"/>
    <w:rsid w:val="00A375B5"/>
    <w:rsid w:val="00A37C4B"/>
    <w:rsid w:val="00A405CE"/>
    <w:rsid w:val="00A40FAD"/>
    <w:rsid w:val="00A413C2"/>
    <w:rsid w:val="00A41C5F"/>
    <w:rsid w:val="00A4234F"/>
    <w:rsid w:val="00A42F1D"/>
    <w:rsid w:val="00A43DC5"/>
    <w:rsid w:val="00A445F3"/>
    <w:rsid w:val="00A4612B"/>
    <w:rsid w:val="00A46836"/>
    <w:rsid w:val="00A46913"/>
    <w:rsid w:val="00A46BC1"/>
    <w:rsid w:val="00A46BDD"/>
    <w:rsid w:val="00A46DEE"/>
    <w:rsid w:val="00A47003"/>
    <w:rsid w:val="00A47A80"/>
    <w:rsid w:val="00A506C4"/>
    <w:rsid w:val="00A50756"/>
    <w:rsid w:val="00A51287"/>
    <w:rsid w:val="00A51883"/>
    <w:rsid w:val="00A5261D"/>
    <w:rsid w:val="00A52972"/>
    <w:rsid w:val="00A52DEF"/>
    <w:rsid w:val="00A533B5"/>
    <w:rsid w:val="00A535E4"/>
    <w:rsid w:val="00A53ABB"/>
    <w:rsid w:val="00A53DBA"/>
    <w:rsid w:val="00A54237"/>
    <w:rsid w:val="00A543E8"/>
    <w:rsid w:val="00A548DF"/>
    <w:rsid w:val="00A54C54"/>
    <w:rsid w:val="00A55175"/>
    <w:rsid w:val="00A556A1"/>
    <w:rsid w:val="00A55F8D"/>
    <w:rsid w:val="00A56801"/>
    <w:rsid w:val="00A577AD"/>
    <w:rsid w:val="00A57BDB"/>
    <w:rsid w:val="00A57CEC"/>
    <w:rsid w:val="00A600F4"/>
    <w:rsid w:val="00A60640"/>
    <w:rsid w:val="00A60745"/>
    <w:rsid w:val="00A609A9"/>
    <w:rsid w:val="00A61480"/>
    <w:rsid w:val="00A615B1"/>
    <w:rsid w:val="00A619D9"/>
    <w:rsid w:val="00A61F7C"/>
    <w:rsid w:val="00A624A8"/>
    <w:rsid w:val="00A6281E"/>
    <w:rsid w:val="00A632F8"/>
    <w:rsid w:val="00A6398C"/>
    <w:rsid w:val="00A63B65"/>
    <w:rsid w:val="00A64191"/>
    <w:rsid w:val="00A64775"/>
    <w:rsid w:val="00A64B20"/>
    <w:rsid w:val="00A64D36"/>
    <w:rsid w:val="00A64DCB"/>
    <w:rsid w:val="00A65408"/>
    <w:rsid w:val="00A66517"/>
    <w:rsid w:val="00A666E0"/>
    <w:rsid w:val="00A67925"/>
    <w:rsid w:val="00A67DA6"/>
    <w:rsid w:val="00A70592"/>
    <w:rsid w:val="00A70B24"/>
    <w:rsid w:val="00A71B1F"/>
    <w:rsid w:val="00A72C1A"/>
    <w:rsid w:val="00A72D7B"/>
    <w:rsid w:val="00A73912"/>
    <w:rsid w:val="00A739C5"/>
    <w:rsid w:val="00A73C2A"/>
    <w:rsid w:val="00A73F7B"/>
    <w:rsid w:val="00A746A8"/>
    <w:rsid w:val="00A75103"/>
    <w:rsid w:val="00A7528E"/>
    <w:rsid w:val="00A755E5"/>
    <w:rsid w:val="00A755E8"/>
    <w:rsid w:val="00A75B71"/>
    <w:rsid w:val="00A75F68"/>
    <w:rsid w:val="00A76557"/>
    <w:rsid w:val="00A769EF"/>
    <w:rsid w:val="00A76BC1"/>
    <w:rsid w:val="00A76D2C"/>
    <w:rsid w:val="00A76D44"/>
    <w:rsid w:val="00A80097"/>
    <w:rsid w:val="00A802B5"/>
    <w:rsid w:val="00A80AF4"/>
    <w:rsid w:val="00A811D4"/>
    <w:rsid w:val="00A8123C"/>
    <w:rsid w:val="00A81CB7"/>
    <w:rsid w:val="00A8376A"/>
    <w:rsid w:val="00A8441B"/>
    <w:rsid w:val="00A849DE"/>
    <w:rsid w:val="00A852AF"/>
    <w:rsid w:val="00A857F1"/>
    <w:rsid w:val="00A85D72"/>
    <w:rsid w:val="00A85ED6"/>
    <w:rsid w:val="00A870FF"/>
    <w:rsid w:val="00A8729C"/>
    <w:rsid w:val="00A87C93"/>
    <w:rsid w:val="00A900DA"/>
    <w:rsid w:val="00A90254"/>
    <w:rsid w:val="00A90C2C"/>
    <w:rsid w:val="00A925C2"/>
    <w:rsid w:val="00A92727"/>
    <w:rsid w:val="00A929BA"/>
    <w:rsid w:val="00A93137"/>
    <w:rsid w:val="00A93A13"/>
    <w:rsid w:val="00A93EFF"/>
    <w:rsid w:val="00A93FE5"/>
    <w:rsid w:val="00A94784"/>
    <w:rsid w:val="00A94928"/>
    <w:rsid w:val="00A95228"/>
    <w:rsid w:val="00A9550C"/>
    <w:rsid w:val="00A95C56"/>
    <w:rsid w:val="00A95E48"/>
    <w:rsid w:val="00A960DC"/>
    <w:rsid w:val="00A9620E"/>
    <w:rsid w:val="00A96DA9"/>
    <w:rsid w:val="00A97EB8"/>
    <w:rsid w:val="00A97FC4"/>
    <w:rsid w:val="00AA0BAF"/>
    <w:rsid w:val="00AA0EE0"/>
    <w:rsid w:val="00AA158E"/>
    <w:rsid w:val="00AA19D5"/>
    <w:rsid w:val="00AA1B43"/>
    <w:rsid w:val="00AA2A1F"/>
    <w:rsid w:val="00AA3254"/>
    <w:rsid w:val="00AA43A0"/>
    <w:rsid w:val="00AA4DB3"/>
    <w:rsid w:val="00AA51C4"/>
    <w:rsid w:val="00AA540A"/>
    <w:rsid w:val="00AA5C1F"/>
    <w:rsid w:val="00AA5D72"/>
    <w:rsid w:val="00AA62E4"/>
    <w:rsid w:val="00AA6387"/>
    <w:rsid w:val="00AA7323"/>
    <w:rsid w:val="00AB009E"/>
    <w:rsid w:val="00AB1111"/>
    <w:rsid w:val="00AB178E"/>
    <w:rsid w:val="00AB1807"/>
    <w:rsid w:val="00AB1A26"/>
    <w:rsid w:val="00AB1A47"/>
    <w:rsid w:val="00AB1BED"/>
    <w:rsid w:val="00AB1C5D"/>
    <w:rsid w:val="00AB1F94"/>
    <w:rsid w:val="00AB1FFC"/>
    <w:rsid w:val="00AB229C"/>
    <w:rsid w:val="00AB3AE3"/>
    <w:rsid w:val="00AB4642"/>
    <w:rsid w:val="00AB4ED7"/>
    <w:rsid w:val="00AB50D3"/>
    <w:rsid w:val="00AB5543"/>
    <w:rsid w:val="00AB5621"/>
    <w:rsid w:val="00AB6096"/>
    <w:rsid w:val="00AB638F"/>
    <w:rsid w:val="00AB68D3"/>
    <w:rsid w:val="00AB69BC"/>
    <w:rsid w:val="00AB6E61"/>
    <w:rsid w:val="00AB7131"/>
    <w:rsid w:val="00AB7939"/>
    <w:rsid w:val="00AC0269"/>
    <w:rsid w:val="00AC030B"/>
    <w:rsid w:val="00AC0668"/>
    <w:rsid w:val="00AC0736"/>
    <w:rsid w:val="00AC144C"/>
    <w:rsid w:val="00AC1907"/>
    <w:rsid w:val="00AC1DA5"/>
    <w:rsid w:val="00AC20E3"/>
    <w:rsid w:val="00AC271C"/>
    <w:rsid w:val="00AC2900"/>
    <w:rsid w:val="00AC2B9C"/>
    <w:rsid w:val="00AC2C7F"/>
    <w:rsid w:val="00AC31C7"/>
    <w:rsid w:val="00AC3979"/>
    <w:rsid w:val="00AC39F6"/>
    <w:rsid w:val="00AC3A40"/>
    <w:rsid w:val="00AC3EF1"/>
    <w:rsid w:val="00AC4C91"/>
    <w:rsid w:val="00AC4DF2"/>
    <w:rsid w:val="00AC50AC"/>
    <w:rsid w:val="00AC5979"/>
    <w:rsid w:val="00AC5C45"/>
    <w:rsid w:val="00AC5E74"/>
    <w:rsid w:val="00AC69A5"/>
    <w:rsid w:val="00AC7072"/>
    <w:rsid w:val="00AC76BD"/>
    <w:rsid w:val="00AD0761"/>
    <w:rsid w:val="00AD09E2"/>
    <w:rsid w:val="00AD0F30"/>
    <w:rsid w:val="00AD116A"/>
    <w:rsid w:val="00AD13B2"/>
    <w:rsid w:val="00AD2387"/>
    <w:rsid w:val="00AD256D"/>
    <w:rsid w:val="00AD2A3F"/>
    <w:rsid w:val="00AD32F7"/>
    <w:rsid w:val="00AD33EF"/>
    <w:rsid w:val="00AD378F"/>
    <w:rsid w:val="00AD3921"/>
    <w:rsid w:val="00AD3A37"/>
    <w:rsid w:val="00AD3BFD"/>
    <w:rsid w:val="00AD3D34"/>
    <w:rsid w:val="00AD452D"/>
    <w:rsid w:val="00AD4660"/>
    <w:rsid w:val="00AD4B73"/>
    <w:rsid w:val="00AD514A"/>
    <w:rsid w:val="00AD55E8"/>
    <w:rsid w:val="00AD5D1E"/>
    <w:rsid w:val="00AD5DD0"/>
    <w:rsid w:val="00AD60FC"/>
    <w:rsid w:val="00AD6DC8"/>
    <w:rsid w:val="00AD71B7"/>
    <w:rsid w:val="00AD74D5"/>
    <w:rsid w:val="00AD7D3D"/>
    <w:rsid w:val="00AD7EC9"/>
    <w:rsid w:val="00AE0129"/>
    <w:rsid w:val="00AE049A"/>
    <w:rsid w:val="00AE06F0"/>
    <w:rsid w:val="00AE13A4"/>
    <w:rsid w:val="00AE1AEE"/>
    <w:rsid w:val="00AE1B25"/>
    <w:rsid w:val="00AE2599"/>
    <w:rsid w:val="00AE30F6"/>
    <w:rsid w:val="00AE408A"/>
    <w:rsid w:val="00AE5357"/>
    <w:rsid w:val="00AE5A95"/>
    <w:rsid w:val="00AE5EBC"/>
    <w:rsid w:val="00AE6095"/>
    <w:rsid w:val="00AE6245"/>
    <w:rsid w:val="00AE66C7"/>
    <w:rsid w:val="00AE67B9"/>
    <w:rsid w:val="00AE6C6E"/>
    <w:rsid w:val="00AE75CE"/>
    <w:rsid w:val="00AE7E3D"/>
    <w:rsid w:val="00AF0482"/>
    <w:rsid w:val="00AF0715"/>
    <w:rsid w:val="00AF0F53"/>
    <w:rsid w:val="00AF105A"/>
    <w:rsid w:val="00AF1117"/>
    <w:rsid w:val="00AF1262"/>
    <w:rsid w:val="00AF1FF1"/>
    <w:rsid w:val="00AF203F"/>
    <w:rsid w:val="00AF219A"/>
    <w:rsid w:val="00AF25EC"/>
    <w:rsid w:val="00AF3095"/>
    <w:rsid w:val="00AF3843"/>
    <w:rsid w:val="00AF3A06"/>
    <w:rsid w:val="00AF3DE4"/>
    <w:rsid w:val="00AF42F3"/>
    <w:rsid w:val="00AF43AD"/>
    <w:rsid w:val="00AF4DA5"/>
    <w:rsid w:val="00AF6139"/>
    <w:rsid w:val="00AF66E0"/>
    <w:rsid w:val="00AF6BB8"/>
    <w:rsid w:val="00AF6E93"/>
    <w:rsid w:val="00AF6F53"/>
    <w:rsid w:val="00B000D5"/>
    <w:rsid w:val="00B004EF"/>
    <w:rsid w:val="00B007D2"/>
    <w:rsid w:val="00B008CC"/>
    <w:rsid w:val="00B01303"/>
    <w:rsid w:val="00B01800"/>
    <w:rsid w:val="00B01938"/>
    <w:rsid w:val="00B01D32"/>
    <w:rsid w:val="00B02397"/>
    <w:rsid w:val="00B030E2"/>
    <w:rsid w:val="00B034D2"/>
    <w:rsid w:val="00B03732"/>
    <w:rsid w:val="00B037EA"/>
    <w:rsid w:val="00B03DB5"/>
    <w:rsid w:val="00B0421F"/>
    <w:rsid w:val="00B05A3F"/>
    <w:rsid w:val="00B05E88"/>
    <w:rsid w:val="00B06BB8"/>
    <w:rsid w:val="00B06CED"/>
    <w:rsid w:val="00B06E5B"/>
    <w:rsid w:val="00B10F5E"/>
    <w:rsid w:val="00B11145"/>
    <w:rsid w:val="00B1176A"/>
    <w:rsid w:val="00B132D3"/>
    <w:rsid w:val="00B13E10"/>
    <w:rsid w:val="00B14F72"/>
    <w:rsid w:val="00B1570C"/>
    <w:rsid w:val="00B1589E"/>
    <w:rsid w:val="00B17302"/>
    <w:rsid w:val="00B175A1"/>
    <w:rsid w:val="00B179EF"/>
    <w:rsid w:val="00B17E63"/>
    <w:rsid w:val="00B205F6"/>
    <w:rsid w:val="00B20872"/>
    <w:rsid w:val="00B20956"/>
    <w:rsid w:val="00B20C84"/>
    <w:rsid w:val="00B21DEE"/>
    <w:rsid w:val="00B225D8"/>
    <w:rsid w:val="00B2294D"/>
    <w:rsid w:val="00B23159"/>
    <w:rsid w:val="00B233EB"/>
    <w:rsid w:val="00B23434"/>
    <w:rsid w:val="00B23621"/>
    <w:rsid w:val="00B2413A"/>
    <w:rsid w:val="00B2523C"/>
    <w:rsid w:val="00B25295"/>
    <w:rsid w:val="00B252A5"/>
    <w:rsid w:val="00B2536C"/>
    <w:rsid w:val="00B25853"/>
    <w:rsid w:val="00B25B1C"/>
    <w:rsid w:val="00B2637E"/>
    <w:rsid w:val="00B26689"/>
    <w:rsid w:val="00B26B99"/>
    <w:rsid w:val="00B26C93"/>
    <w:rsid w:val="00B27DCA"/>
    <w:rsid w:val="00B30EFC"/>
    <w:rsid w:val="00B31905"/>
    <w:rsid w:val="00B3205C"/>
    <w:rsid w:val="00B323DD"/>
    <w:rsid w:val="00B3240D"/>
    <w:rsid w:val="00B32DDA"/>
    <w:rsid w:val="00B32E12"/>
    <w:rsid w:val="00B330C0"/>
    <w:rsid w:val="00B33654"/>
    <w:rsid w:val="00B3404E"/>
    <w:rsid w:val="00B34855"/>
    <w:rsid w:val="00B34AD9"/>
    <w:rsid w:val="00B36359"/>
    <w:rsid w:val="00B36451"/>
    <w:rsid w:val="00B37390"/>
    <w:rsid w:val="00B37874"/>
    <w:rsid w:val="00B401E2"/>
    <w:rsid w:val="00B40717"/>
    <w:rsid w:val="00B40860"/>
    <w:rsid w:val="00B419CF"/>
    <w:rsid w:val="00B41DB2"/>
    <w:rsid w:val="00B422AD"/>
    <w:rsid w:val="00B42C8E"/>
    <w:rsid w:val="00B42CAD"/>
    <w:rsid w:val="00B43AAE"/>
    <w:rsid w:val="00B43D11"/>
    <w:rsid w:val="00B44763"/>
    <w:rsid w:val="00B44A9C"/>
    <w:rsid w:val="00B44B35"/>
    <w:rsid w:val="00B44DA9"/>
    <w:rsid w:val="00B44EB7"/>
    <w:rsid w:val="00B45D7B"/>
    <w:rsid w:val="00B45F9E"/>
    <w:rsid w:val="00B4628B"/>
    <w:rsid w:val="00B46329"/>
    <w:rsid w:val="00B4641B"/>
    <w:rsid w:val="00B467D8"/>
    <w:rsid w:val="00B50501"/>
    <w:rsid w:val="00B50595"/>
    <w:rsid w:val="00B50D85"/>
    <w:rsid w:val="00B513E9"/>
    <w:rsid w:val="00B51BD1"/>
    <w:rsid w:val="00B52379"/>
    <w:rsid w:val="00B54569"/>
    <w:rsid w:val="00B54AE1"/>
    <w:rsid w:val="00B5584A"/>
    <w:rsid w:val="00B569FF"/>
    <w:rsid w:val="00B57340"/>
    <w:rsid w:val="00B6030C"/>
    <w:rsid w:val="00B60319"/>
    <w:rsid w:val="00B60B22"/>
    <w:rsid w:val="00B613D4"/>
    <w:rsid w:val="00B616D4"/>
    <w:rsid w:val="00B62EF0"/>
    <w:rsid w:val="00B63F2A"/>
    <w:rsid w:val="00B64080"/>
    <w:rsid w:val="00B65112"/>
    <w:rsid w:val="00B65D2D"/>
    <w:rsid w:val="00B66636"/>
    <w:rsid w:val="00B66689"/>
    <w:rsid w:val="00B674EF"/>
    <w:rsid w:val="00B6759C"/>
    <w:rsid w:val="00B676A1"/>
    <w:rsid w:val="00B70338"/>
    <w:rsid w:val="00B705BF"/>
    <w:rsid w:val="00B70A9F"/>
    <w:rsid w:val="00B71A82"/>
    <w:rsid w:val="00B71F8D"/>
    <w:rsid w:val="00B721A7"/>
    <w:rsid w:val="00B72460"/>
    <w:rsid w:val="00B72E7A"/>
    <w:rsid w:val="00B730C5"/>
    <w:rsid w:val="00B7344F"/>
    <w:rsid w:val="00B736C6"/>
    <w:rsid w:val="00B73BC0"/>
    <w:rsid w:val="00B73D58"/>
    <w:rsid w:val="00B74754"/>
    <w:rsid w:val="00B7487D"/>
    <w:rsid w:val="00B74B0F"/>
    <w:rsid w:val="00B75367"/>
    <w:rsid w:val="00B7554D"/>
    <w:rsid w:val="00B7585F"/>
    <w:rsid w:val="00B7650D"/>
    <w:rsid w:val="00B7658B"/>
    <w:rsid w:val="00B77667"/>
    <w:rsid w:val="00B77E71"/>
    <w:rsid w:val="00B77EF3"/>
    <w:rsid w:val="00B805D6"/>
    <w:rsid w:val="00B8063D"/>
    <w:rsid w:val="00B812F5"/>
    <w:rsid w:val="00B81EBE"/>
    <w:rsid w:val="00B81F5C"/>
    <w:rsid w:val="00B821E7"/>
    <w:rsid w:val="00B8238E"/>
    <w:rsid w:val="00B827B5"/>
    <w:rsid w:val="00B83116"/>
    <w:rsid w:val="00B832F9"/>
    <w:rsid w:val="00B83330"/>
    <w:rsid w:val="00B835CB"/>
    <w:rsid w:val="00B836DB"/>
    <w:rsid w:val="00B84395"/>
    <w:rsid w:val="00B843A9"/>
    <w:rsid w:val="00B84758"/>
    <w:rsid w:val="00B8625B"/>
    <w:rsid w:val="00B86665"/>
    <w:rsid w:val="00B8671D"/>
    <w:rsid w:val="00B86A0D"/>
    <w:rsid w:val="00B86C8F"/>
    <w:rsid w:val="00B872D1"/>
    <w:rsid w:val="00B8771D"/>
    <w:rsid w:val="00B87D69"/>
    <w:rsid w:val="00B87E3F"/>
    <w:rsid w:val="00B9004D"/>
    <w:rsid w:val="00B908D0"/>
    <w:rsid w:val="00B90C6F"/>
    <w:rsid w:val="00B910A2"/>
    <w:rsid w:val="00B91186"/>
    <w:rsid w:val="00B91B48"/>
    <w:rsid w:val="00B91D4C"/>
    <w:rsid w:val="00B925D3"/>
    <w:rsid w:val="00B92AE6"/>
    <w:rsid w:val="00B92D88"/>
    <w:rsid w:val="00B9326B"/>
    <w:rsid w:val="00B93542"/>
    <w:rsid w:val="00B93566"/>
    <w:rsid w:val="00B93697"/>
    <w:rsid w:val="00B937C1"/>
    <w:rsid w:val="00B93F12"/>
    <w:rsid w:val="00B94EF7"/>
    <w:rsid w:val="00B95794"/>
    <w:rsid w:val="00B9588E"/>
    <w:rsid w:val="00B95ACB"/>
    <w:rsid w:val="00B95C8D"/>
    <w:rsid w:val="00B95F1D"/>
    <w:rsid w:val="00B9617C"/>
    <w:rsid w:val="00BA02DB"/>
    <w:rsid w:val="00BA04DA"/>
    <w:rsid w:val="00BA0FA5"/>
    <w:rsid w:val="00BA1492"/>
    <w:rsid w:val="00BA2248"/>
    <w:rsid w:val="00BA2B77"/>
    <w:rsid w:val="00BA2CBC"/>
    <w:rsid w:val="00BA2E84"/>
    <w:rsid w:val="00BA3588"/>
    <w:rsid w:val="00BA3965"/>
    <w:rsid w:val="00BA425E"/>
    <w:rsid w:val="00BA47DB"/>
    <w:rsid w:val="00BA4855"/>
    <w:rsid w:val="00BA516E"/>
    <w:rsid w:val="00BA539E"/>
    <w:rsid w:val="00BA5418"/>
    <w:rsid w:val="00BA5C7E"/>
    <w:rsid w:val="00BA5CC8"/>
    <w:rsid w:val="00BA6895"/>
    <w:rsid w:val="00BA6B8D"/>
    <w:rsid w:val="00BA769C"/>
    <w:rsid w:val="00BA7F0E"/>
    <w:rsid w:val="00BB0108"/>
    <w:rsid w:val="00BB0625"/>
    <w:rsid w:val="00BB08A4"/>
    <w:rsid w:val="00BB0983"/>
    <w:rsid w:val="00BB0BFB"/>
    <w:rsid w:val="00BB0CBA"/>
    <w:rsid w:val="00BB1548"/>
    <w:rsid w:val="00BB15B7"/>
    <w:rsid w:val="00BB1955"/>
    <w:rsid w:val="00BB2994"/>
    <w:rsid w:val="00BB2A69"/>
    <w:rsid w:val="00BB30B3"/>
    <w:rsid w:val="00BB373A"/>
    <w:rsid w:val="00BB3F97"/>
    <w:rsid w:val="00BB44B2"/>
    <w:rsid w:val="00BB46E7"/>
    <w:rsid w:val="00BB4E93"/>
    <w:rsid w:val="00BB5138"/>
    <w:rsid w:val="00BB533F"/>
    <w:rsid w:val="00BB5C83"/>
    <w:rsid w:val="00BB5D46"/>
    <w:rsid w:val="00BB644E"/>
    <w:rsid w:val="00BB6454"/>
    <w:rsid w:val="00BB6903"/>
    <w:rsid w:val="00BB7E57"/>
    <w:rsid w:val="00BC14C1"/>
    <w:rsid w:val="00BC17D2"/>
    <w:rsid w:val="00BC1B7D"/>
    <w:rsid w:val="00BC2197"/>
    <w:rsid w:val="00BC3B09"/>
    <w:rsid w:val="00BC4085"/>
    <w:rsid w:val="00BC42FD"/>
    <w:rsid w:val="00BC430B"/>
    <w:rsid w:val="00BC45B0"/>
    <w:rsid w:val="00BC4615"/>
    <w:rsid w:val="00BC53ED"/>
    <w:rsid w:val="00BC54E1"/>
    <w:rsid w:val="00BC5B3A"/>
    <w:rsid w:val="00BC5E91"/>
    <w:rsid w:val="00BC6159"/>
    <w:rsid w:val="00BC61F9"/>
    <w:rsid w:val="00BC644B"/>
    <w:rsid w:val="00BC7592"/>
    <w:rsid w:val="00BC7968"/>
    <w:rsid w:val="00BC79C6"/>
    <w:rsid w:val="00BD0D10"/>
    <w:rsid w:val="00BD0F26"/>
    <w:rsid w:val="00BD106A"/>
    <w:rsid w:val="00BD1543"/>
    <w:rsid w:val="00BD1808"/>
    <w:rsid w:val="00BD1872"/>
    <w:rsid w:val="00BD277E"/>
    <w:rsid w:val="00BD29C5"/>
    <w:rsid w:val="00BD32DF"/>
    <w:rsid w:val="00BD363C"/>
    <w:rsid w:val="00BD373C"/>
    <w:rsid w:val="00BD3C16"/>
    <w:rsid w:val="00BD41B7"/>
    <w:rsid w:val="00BD43B0"/>
    <w:rsid w:val="00BD4491"/>
    <w:rsid w:val="00BD44E7"/>
    <w:rsid w:val="00BD45BF"/>
    <w:rsid w:val="00BD511D"/>
    <w:rsid w:val="00BD51EA"/>
    <w:rsid w:val="00BD647E"/>
    <w:rsid w:val="00BD65BD"/>
    <w:rsid w:val="00BD709A"/>
    <w:rsid w:val="00BD7871"/>
    <w:rsid w:val="00BD7A7E"/>
    <w:rsid w:val="00BD7AD8"/>
    <w:rsid w:val="00BE0292"/>
    <w:rsid w:val="00BE0A3F"/>
    <w:rsid w:val="00BE0EA9"/>
    <w:rsid w:val="00BE1A02"/>
    <w:rsid w:val="00BE2508"/>
    <w:rsid w:val="00BE26EF"/>
    <w:rsid w:val="00BE29D1"/>
    <w:rsid w:val="00BE2D24"/>
    <w:rsid w:val="00BE39E8"/>
    <w:rsid w:val="00BE3A32"/>
    <w:rsid w:val="00BE490A"/>
    <w:rsid w:val="00BE4CF1"/>
    <w:rsid w:val="00BE5412"/>
    <w:rsid w:val="00BE5C60"/>
    <w:rsid w:val="00BE5E76"/>
    <w:rsid w:val="00BE5E93"/>
    <w:rsid w:val="00BE6BFF"/>
    <w:rsid w:val="00BE6EEF"/>
    <w:rsid w:val="00BE7463"/>
    <w:rsid w:val="00BE7D4F"/>
    <w:rsid w:val="00BF0129"/>
    <w:rsid w:val="00BF04C9"/>
    <w:rsid w:val="00BF059B"/>
    <w:rsid w:val="00BF0ED9"/>
    <w:rsid w:val="00BF109C"/>
    <w:rsid w:val="00BF14FC"/>
    <w:rsid w:val="00BF17AC"/>
    <w:rsid w:val="00BF1E19"/>
    <w:rsid w:val="00BF1E4A"/>
    <w:rsid w:val="00BF1F96"/>
    <w:rsid w:val="00BF256A"/>
    <w:rsid w:val="00BF35EA"/>
    <w:rsid w:val="00BF37EC"/>
    <w:rsid w:val="00BF3D91"/>
    <w:rsid w:val="00BF3E55"/>
    <w:rsid w:val="00BF4629"/>
    <w:rsid w:val="00BF482A"/>
    <w:rsid w:val="00BF4F18"/>
    <w:rsid w:val="00BF614D"/>
    <w:rsid w:val="00BF74F7"/>
    <w:rsid w:val="00BF7E0B"/>
    <w:rsid w:val="00BF7E82"/>
    <w:rsid w:val="00C00845"/>
    <w:rsid w:val="00C01029"/>
    <w:rsid w:val="00C0145D"/>
    <w:rsid w:val="00C014F0"/>
    <w:rsid w:val="00C01DA4"/>
    <w:rsid w:val="00C01DCA"/>
    <w:rsid w:val="00C01E81"/>
    <w:rsid w:val="00C02329"/>
    <w:rsid w:val="00C02B1C"/>
    <w:rsid w:val="00C02DDC"/>
    <w:rsid w:val="00C02F0A"/>
    <w:rsid w:val="00C0461D"/>
    <w:rsid w:val="00C05435"/>
    <w:rsid w:val="00C05597"/>
    <w:rsid w:val="00C05669"/>
    <w:rsid w:val="00C058F7"/>
    <w:rsid w:val="00C06682"/>
    <w:rsid w:val="00C066F6"/>
    <w:rsid w:val="00C06C50"/>
    <w:rsid w:val="00C06F10"/>
    <w:rsid w:val="00C0702B"/>
    <w:rsid w:val="00C1013C"/>
    <w:rsid w:val="00C104F0"/>
    <w:rsid w:val="00C1099A"/>
    <w:rsid w:val="00C113AE"/>
    <w:rsid w:val="00C1189D"/>
    <w:rsid w:val="00C12276"/>
    <w:rsid w:val="00C1373A"/>
    <w:rsid w:val="00C13AAC"/>
    <w:rsid w:val="00C13AD4"/>
    <w:rsid w:val="00C13E83"/>
    <w:rsid w:val="00C14426"/>
    <w:rsid w:val="00C1472A"/>
    <w:rsid w:val="00C148AB"/>
    <w:rsid w:val="00C14B29"/>
    <w:rsid w:val="00C15951"/>
    <w:rsid w:val="00C15B1D"/>
    <w:rsid w:val="00C15CA8"/>
    <w:rsid w:val="00C1716F"/>
    <w:rsid w:val="00C173CC"/>
    <w:rsid w:val="00C20707"/>
    <w:rsid w:val="00C207DA"/>
    <w:rsid w:val="00C20BF4"/>
    <w:rsid w:val="00C211BF"/>
    <w:rsid w:val="00C2158E"/>
    <w:rsid w:val="00C21A8C"/>
    <w:rsid w:val="00C22013"/>
    <w:rsid w:val="00C220A2"/>
    <w:rsid w:val="00C22C8F"/>
    <w:rsid w:val="00C2331C"/>
    <w:rsid w:val="00C233D6"/>
    <w:rsid w:val="00C236F7"/>
    <w:rsid w:val="00C24136"/>
    <w:rsid w:val="00C25161"/>
    <w:rsid w:val="00C25B5C"/>
    <w:rsid w:val="00C26864"/>
    <w:rsid w:val="00C26987"/>
    <w:rsid w:val="00C26C86"/>
    <w:rsid w:val="00C27684"/>
    <w:rsid w:val="00C27892"/>
    <w:rsid w:val="00C30297"/>
    <w:rsid w:val="00C30414"/>
    <w:rsid w:val="00C308D6"/>
    <w:rsid w:val="00C3097A"/>
    <w:rsid w:val="00C30F18"/>
    <w:rsid w:val="00C3143D"/>
    <w:rsid w:val="00C31621"/>
    <w:rsid w:val="00C3198F"/>
    <w:rsid w:val="00C32690"/>
    <w:rsid w:val="00C33082"/>
    <w:rsid w:val="00C33425"/>
    <w:rsid w:val="00C33B65"/>
    <w:rsid w:val="00C33CFD"/>
    <w:rsid w:val="00C34134"/>
    <w:rsid w:val="00C34139"/>
    <w:rsid w:val="00C3478E"/>
    <w:rsid w:val="00C34A19"/>
    <w:rsid w:val="00C34BC9"/>
    <w:rsid w:val="00C34DE9"/>
    <w:rsid w:val="00C35A1B"/>
    <w:rsid w:val="00C35D9C"/>
    <w:rsid w:val="00C36CEF"/>
    <w:rsid w:val="00C37594"/>
    <w:rsid w:val="00C37B34"/>
    <w:rsid w:val="00C37E52"/>
    <w:rsid w:val="00C401E2"/>
    <w:rsid w:val="00C4038C"/>
    <w:rsid w:val="00C412B1"/>
    <w:rsid w:val="00C41A28"/>
    <w:rsid w:val="00C41DB0"/>
    <w:rsid w:val="00C427F6"/>
    <w:rsid w:val="00C4317F"/>
    <w:rsid w:val="00C431E9"/>
    <w:rsid w:val="00C44010"/>
    <w:rsid w:val="00C44274"/>
    <w:rsid w:val="00C44928"/>
    <w:rsid w:val="00C44A69"/>
    <w:rsid w:val="00C44EE6"/>
    <w:rsid w:val="00C456CF"/>
    <w:rsid w:val="00C4664E"/>
    <w:rsid w:val="00C4727E"/>
    <w:rsid w:val="00C474E8"/>
    <w:rsid w:val="00C479BC"/>
    <w:rsid w:val="00C5032E"/>
    <w:rsid w:val="00C50548"/>
    <w:rsid w:val="00C5086C"/>
    <w:rsid w:val="00C5179B"/>
    <w:rsid w:val="00C517E7"/>
    <w:rsid w:val="00C51B1F"/>
    <w:rsid w:val="00C52DF0"/>
    <w:rsid w:val="00C5375F"/>
    <w:rsid w:val="00C53968"/>
    <w:rsid w:val="00C54CF4"/>
    <w:rsid w:val="00C54E0F"/>
    <w:rsid w:val="00C553A5"/>
    <w:rsid w:val="00C570E2"/>
    <w:rsid w:val="00C578CA"/>
    <w:rsid w:val="00C60014"/>
    <w:rsid w:val="00C6048F"/>
    <w:rsid w:val="00C60D58"/>
    <w:rsid w:val="00C60EC9"/>
    <w:rsid w:val="00C611A0"/>
    <w:rsid w:val="00C61532"/>
    <w:rsid w:val="00C615F2"/>
    <w:rsid w:val="00C61B51"/>
    <w:rsid w:val="00C63446"/>
    <w:rsid w:val="00C63502"/>
    <w:rsid w:val="00C6399D"/>
    <w:rsid w:val="00C63CF6"/>
    <w:rsid w:val="00C64464"/>
    <w:rsid w:val="00C648E9"/>
    <w:rsid w:val="00C64AFF"/>
    <w:rsid w:val="00C6538B"/>
    <w:rsid w:val="00C66332"/>
    <w:rsid w:val="00C66682"/>
    <w:rsid w:val="00C66BDF"/>
    <w:rsid w:val="00C67B0C"/>
    <w:rsid w:val="00C67D92"/>
    <w:rsid w:val="00C703C8"/>
    <w:rsid w:val="00C7050A"/>
    <w:rsid w:val="00C705B3"/>
    <w:rsid w:val="00C71064"/>
    <w:rsid w:val="00C710E7"/>
    <w:rsid w:val="00C71A13"/>
    <w:rsid w:val="00C72B82"/>
    <w:rsid w:val="00C7468D"/>
    <w:rsid w:val="00C74CFB"/>
    <w:rsid w:val="00C752D6"/>
    <w:rsid w:val="00C753CA"/>
    <w:rsid w:val="00C7580E"/>
    <w:rsid w:val="00C76186"/>
    <w:rsid w:val="00C76541"/>
    <w:rsid w:val="00C76603"/>
    <w:rsid w:val="00C76BA2"/>
    <w:rsid w:val="00C76CA1"/>
    <w:rsid w:val="00C778BD"/>
    <w:rsid w:val="00C77BB8"/>
    <w:rsid w:val="00C80533"/>
    <w:rsid w:val="00C80C37"/>
    <w:rsid w:val="00C80E5F"/>
    <w:rsid w:val="00C817DE"/>
    <w:rsid w:val="00C823C5"/>
    <w:rsid w:val="00C82631"/>
    <w:rsid w:val="00C82774"/>
    <w:rsid w:val="00C82E7B"/>
    <w:rsid w:val="00C832A3"/>
    <w:rsid w:val="00C83C4B"/>
    <w:rsid w:val="00C83C87"/>
    <w:rsid w:val="00C83F57"/>
    <w:rsid w:val="00C849CA"/>
    <w:rsid w:val="00C84B5A"/>
    <w:rsid w:val="00C84C59"/>
    <w:rsid w:val="00C84EFE"/>
    <w:rsid w:val="00C84F4D"/>
    <w:rsid w:val="00C85021"/>
    <w:rsid w:val="00C85083"/>
    <w:rsid w:val="00C85423"/>
    <w:rsid w:val="00C85C27"/>
    <w:rsid w:val="00C8636E"/>
    <w:rsid w:val="00C8680E"/>
    <w:rsid w:val="00C90D0F"/>
    <w:rsid w:val="00C91672"/>
    <w:rsid w:val="00C9183E"/>
    <w:rsid w:val="00C918B5"/>
    <w:rsid w:val="00C918BE"/>
    <w:rsid w:val="00C91A4A"/>
    <w:rsid w:val="00C93756"/>
    <w:rsid w:val="00C93B90"/>
    <w:rsid w:val="00C942B4"/>
    <w:rsid w:val="00C946C4"/>
    <w:rsid w:val="00C94756"/>
    <w:rsid w:val="00C94EDA"/>
    <w:rsid w:val="00C9548D"/>
    <w:rsid w:val="00C956F4"/>
    <w:rsid w:val="00C95ACD"/>
    <w:rsid w:val="00C95F1D"/>
    <w:rsid w:val="00C96661"/>
    <w:rsid w:val="00C97146"/>
    <w:rsid w:val="00C97230"/>
    <w:rsid w:val="00C97298"/>
    <w:rsid w:val="00C97419"/>
    <w:rsid w:val="00C97893"/>
    <w:rsid w:val="00C97F4E"/>
    <w:rsid w:val="00CA156D"/>
    <w:rsid w:val="00CA1ABF"/>
    <w:rsid w:val="00CA1C7E"/>
    <w:rsid w:val="00CA1EC0"/>
    <w:rsid w:val="00CA27F9"/>
    <w:rsid w:val="00CA2A7D"/>
    <w:rsid w:val="00CA3EA5"/>
    <w:rsid w:val="00CA407F"/>
    <w:rsid w:val="00CA4652"/>
    <w:rsid w:val="00CA4BB6"/>
    <w:rsid w:val="00CA4E8E"/>
    <w:rsid w:val="00CA5031"/>
    <w:rsid w:val="00CA5A81"/>
    <w:rsid w:val="00CA5CA9"/>
    <w:rsid w:val="00CA6867"/>
    <w:rsid w:val="00CA6BB1"/>
    <w:rsid w:val="00CA6E74"/>
    <w:rsid w:val="00CA7724"/>
    <w:rsid w:val="00CA7844"/>
    <w:rsid w:val="00CB095F"/>
    <w:rsid w:val="00CB0C71"/>
    <w:rsid w:val="00CB109C"/>
    <w:rsid w:val="00CB269E"/>
    <w:rsid w:val="00CB33EB"/>
    <w:rsid w:val="00CB51DE"/>
    <w:rsid w:val="00CB51FE"/>
    <w:rsid w:val="00CB5D1D"/>
    <w:rsid w:val="00CB6543"/>
    <w:rsid w:val="00CB6A5F"/>
    <w:rsid w:val="00CB6D80"/>
    <w:rsid w:val="00CB6F83"/>
    <w:rsid w:val="00CB70B5"/>
    <w:rsid w:val="00CB73F6"/>
    <w:rsid w:val="00CB7618"/>
    <w:rsid w:val="00CC00E3"/>
    <w:rsid w:val="00CC0799"/>
    <w:rsid w:val="00CC0E58"/>
    <w:rsid w:val="00CC16F2"/>
    <w:rsid w:val="00CC18F0"/>
    <w:rsid w:val="00CC224C"/>
    <w:rsid w:val="00CC22A6"/>
    <w:rsid w:val="00CC2343"/>
    <w:rsid w:val="00CC3336"/>
    <w:rsid w:val="00CC515C"/>
    <w:rsid w:val="00CC5AF7"/>
    <w:rsid w:val="00CC5E26"/>
    <w:rsid w:val="00CC66D0"/>
    <w:rsid w:val="00CC717A"/>
    <w:rsid w:val="00CC780B"/>
    <w:rsid w:val="00CC7C60"/>
    <w:rsid w:val="00CD0042"/>
    <w:rsid w:val="00CD056A"/>
    <w:rsid w:val="00CD07B6"/>
    <w:rsid w:val="00CD0A93"/>
    <w:rsid w:val="00CD0EC8"/>
    <w:rsid w:val="00CD146F"/>
    <w:rsid w:val="00CD1FCD"/>
    <w:rsid w:val="00CD20DB"/>
    <w:rsid w:val="00CD274A"/>
    <w:rsid w:val="00CD3053"/>
    <w:rsid w:val="00CD38D6"/>
    <w:rsid w:val="00CD3A7E"/>
    <w:rsid w:val="00CD47D1"/>
    <w:rsid w:val="00CD4D2D"/>
    <w:rsid w:val="00CD7D1E"/>
    <w:rsid w:val="00CE0585"/>
    <w:rsid w:val="00CE103D"/>
    <w:rsid w:val="00CE1150"/>
    <w:rsid w:val="00CE1239"/>
    <w:rsid w:val="00CE1317"/>
    <w:rsid w:val="00CE19D8"/>
    <w:rsid w:val="00CE1BF3"/>
    <w:rsid w:val="00CE1D83"/>
    <w:rsid w:val="00CE1DB0"/>
    <w:rsid w:val="00CE20E9"/>
    <w:rsid w:val="00CE4296"/>
    <w:rsid w:val="00CE5A14"/>
    <w:rsid w:val="00CE5A4F"/>
    <w:rsid w:val="00CE6356"/>
    <w:rsid w:val="00CE65D6"/>
    <w:rsid w:val="00CE7D1A"/>
    <w:rsid w:val="00CF17DD"/>
    <w:rsid w:val="00CF2483"/>
    <w:rsid w:val="00CF40DC"/>
    <w:rsid w:val="00CF508A"/>
    <w:rsid w:val="00CF548B"/>
    <w:rsid w:val="00CF54CC"/>
    <w:rsid w:val="00CF5D68"/>
    <w:rsid w:val="00CF683D"/>
    <w:rsid w:val="00CF68BA"/>
    <w:rsid w:val="00CF6FA9"/>
    <w:rsid w:val="00CF70C8"/>
    <w:rsid w:val="00CF71B5"/>
    <w:rsid w:val="00CF743B"/>
    <w:rsid w:val="00CF752C"/>
    <w:rsid w:val="00CF753A"/>
    <w:rsid w:val="00CF75F9"/>
    <w:rsid w:val="00CF762D"/>
    <w:rsid w:val="00CF7867"/>
    <w:rsid w:val="00CF7886"/>
    <w:rsid w:val="00CF7CBF"/>
    <w:rsid w:val="00CF7E7F"/>
    <w:rsid w:val="00D0123D"/>
    <w:rsid w:val="00D014FB"/>
    <w:rsid w:val="00D01B18"/>
    <w:rsid w:val="00D02DCB"/>
    <w:rsid w:val="00D03B8A"/>
    <w:rsid w:val="00D04909"/>
    <w:rsid w:val="00D051D4"/>
    <w:rsid w:val="00D058FD"/>
    <w:rsid w:val="00D0592D"/>
    <w:rsid w:val="00D05A84"/>
    <w:rsid w:val="00D05B0E"/>
    <w:rsid w:val="00D05C4F"/>
    <w:rsid w:val="00D05DC4"/>
    <w:rsid w:val="00D05F5F"/>
    <w:rsid w:val="00D063EC"/>
    <w:rsid w:val="00D0669F"/>
    <w:rsid w:val="00D06C5E"/>
    <w:rsid w:val="00D06D3E"/>
    <w:rsid w:val="00D07A1A"/>
    <w:rsid w:val="00D07E1F"/>
    <w:rsid w:val="00D10944"/>
    <w:rsid w:val="00D10C45"/>
    <w:rsid w:val="00D10C55"/>
    <w:rsid w:val="00D1103B"/>
    <w:rsid w:val="00D11074"/>
    <w:rsid w:val="00D11125"/>
    <w:rsid w:val="00D11A6D"/>
    <w:rsid w:val="00D124C5"/>
    <w:rsid w:val="00D12538"/>
    <w:rsid w:val="00D12D17"/>
    <w:rsid w:val="00D12FB4"/>
    <w:rsid w:val="00D13101"/>
    <w:rsid w:val="00D133DE"/>
    <w:rsid w:val="00D13428"/>
    <w:rsid w:val="00D139BF"/>
    <w:rsid w:val="00D13A2C"/>
    <w:rsid w:val="00D13BFA"/>
    <w:rsid w:val="00D14098"/>
    <w:rsid w:val="00D14766"/>
    <w:rsid w:val="00D14D70"/>
    <w:rsid w:val="00D1516E"/>
    <w:rsid w:val="00D15196"/>
    <w:rsid w:val="00D15705"/>
    <w:rsid w:val="00D169BA"/>
    <w:rsid w:val="00D1753A"/>
    <w:rsid w:val="00D176DC"/>
    <w:rsid w:val="00D20670"/>
    <w:rsid w:val="00D20E48"/>
    <w:rsid w:val="00D21436"/>
    <w:rsid w:val="00D21831"/>
    <w:rsid w:val="00D229C3"/>
    <w:rsid w:val="00D2543F"/>
    <w:rsid w:val="00D25969"/>
    <w:rsid w:val="00D2626E"/>
    <w:rsid w:val="00D26396"/>
    <w:rsid w:val="00D265ED"/>
    <w:rsid w:val="00D2662E"/>
    <w:rsid w:val="00D2731F"/>
    <w:rsid w:val="00D27376"/>
    <w:rsid w:val="00D27836"/>
    <w:rsid w:val="00D27C07"/>
    <w:rsid w:val="00D27CF8"/>
    <w:rsid w:val="00D302B8"/>
    <w:rsid w:val="00D3080B"/>
    <w:rsid w:val="00D30A8D"/>
    <w:rsid w:val="00D31740"/>
    <w:rsid w:val="00D32C45"/>
    <w:rsid w:val="00D32DFE"/>
    <w:rsid w:val="00D3381A"/>
    <w:rsid w:val="00D3382F"/>
    <w:rsid w:val="00D33A83"/>
    <w:rsid w:val="00D34524"/>
    <w:rsid w:val="00D34D96"/>
    <w:rsid w:val="00D35586"/>
    <w:rsid w:val="00D35890"/>
    <w:rsid w:val="00D35FD9"/>
    <w:rsid w:val="00D36530"/>
    <w:rsid w:val="00D37AFA"/>
    <w:rsid w:val="00D37FD1"/>
    <w:rsid w:val="00D40997"/>
    <w:rsid w:val="00D40F4F"/>
    <w:rsid w:val="00D41605"/>
    <w:rsid w:val="00D420A2"/>
    <w:rsid w:val="00D42242"/>
    <w:rsid w:val="00D42C68"/>
    <w:rsid w:val="00D42FAE"/>
    <w:rsid w:val="00D43039"/>
    <w:rsid w:val="00D434D3"/>
    <w:rsid w:val="00D436A2"/>
    <w:rsid w:val="00D439E3"/>
    <w:rsid w:val="00D439E6"/>
    <w:rsid w:val="00D43AE0"/>
    <w:rsid w:val="00D43C7F"/>
    <w:rsid w:val="00D44AE9"/>
    <w:rsid w:val="00D44C28"/>
    <w:rsid w:val="00D456FD"/>
    <w:rsid w:val="00D4570E"/>
    <w:rsid w:val="00D4685E"/>
    <w:rsid w:val="00D472A7"/>
    <w:rsid w:val="00D4766F"/>
    <w:rsid w:val="00D47AE6"/>
    <w:rsid w:val="00D47E09"/>
    <w:rsid w:val="00D50DEC"/>
    <w:rsid w:val="00D50F38"/>
    <w:rsid w:val="00D51726"/>
    <w:rsid w:val="00D51874"/>
    <w:rsid w:val="00D51DE7"/>
    <w:rsid w:val="00D51EFD"/>
    <w:rsid w:val="00D5230C"/>
    <w:rsid w:val="00D525D7"/>
    <w:rsid w:val="00D526CA"/>
    <w:rsid w:val="00D52C92"/>
    <w:rsid w:val="00D5359C"/>
    <w:rsid w:val="00D5365B"/>
    <w:rsid w:val="00D54824"/>
    <w:rsid w:val="00D54F58"/>
    <w:rsid w:val="00D558DE"/>
    <w:rsid w:val="00D55B47"/>
    <w:rsid w:val="00D55D62"/>
    <w:rsid w:val="00D562D1"/>
    <w:rsid w:val="00D56805"/>
    <w:rsid w:val="00D56E54"/>
    <w:rsid w:val="00D57569"/>
    <w:rsid w:val="00D57AB2"/>
    <w:rsid w:val="00D57CA4"/>
    <w:rsid w:val="00D60376"/>
    <w:rsid w:val="00D6063F"/>
    <w:rsid w:val="00D60A5F"/>
    <w:rsid w:val="00D60BFA"/>
    <w:rsid w:val="00D60E5B"/>
    <w:rsid w:val="00D616C8"/>
    <w:rsid w:val="00D61772"/>
    <w:rsid w:val="00D6195E"/>
    <w:rsid w:val="00D61A70"/>
    <w:rsid w:val="00D62299"/>
    <w:rsid w:val="00D62622"/>
    <w:rsid w:val="00D6402B"/>
    <w:rsid w:val="00D64519"/>
    <w:rsid w:val="00D64853"/>
    <w:rsid w:val="00D64ADB"/>
    <w:rsid w:val="00D64D41"/>
    <w:rsid w:val="00D64DAA"/>
    <w:rsid w:val="00D66A06"/>
    <w:rsid w:val="00D66B99"/>
    <w:rsid w:val="00D66D47"/>
    <w:rsid w:val="00D66F55"/>
    <w:rsid w:val="00D67844"/>
    <w:rsid w:val="00D678F1"/>
    <w:rsid w:val="00D67AD3"/>
    <w:rsid w:val="00D67B7E"/>
    <w:rsid w:val="00D67C46"/>
    <w:rsid w:val="00D700F8"/>
    <w:rsid w:val="00D70280"/>
    <w:rsid w:val="00D703EC"/>
    <w:rsid w:val="00D7046E"/>
    <w:rsid w:val="00D70B4C"/>
    <w:rsid w:val="00D70FCC"/>
    <w:rsid w:val="00D7160F"/>
    <w:rsid w:val="00D71806"/>
    <w:rsid w:val="00D71C33"/>
    <w:rsid w:val="00D72C38"/>
    <w:rsid w:val="00D732B2"/>
    <w:rsid w:val="00D73321"/>
    <w:rsid w:val="00D73981"/>
    <w:rsid w:val="00D739B4"/>
    <w:rsid w:val="00D74C20"/>
    <w:rsid w:val="00D74C93"/>
    <w:rsid w:val="00D75543"/>
    <w:rsid w:val="00D766F7"/>
    <w:rsid w:val="00D7750E"/>
    <w:rsid w:val="00D778D3"/>
    <w:rsid w:val="00D805B8"/>
    <w:rsid w:val="00D805DD"/>
    <w:rsid w:val="00D80B82"/>
    <w:rsid w:val="00D80D65"/>
    <w:rsid w:val="00D81635"/>
    <w:rsid w:val="00D8189E"/>
    <w:rsid w:val="00D81C88"/>
    <w:rsid w:val="00D82AFD"/>
    <w:rsid w:val="00D82DD9"/>
    <w:rsid w:val="00D83360"/>
    <w:rsid w:val="00D83743"/>
    <w:rsid w:val="00D83889"/>
    <w:rsid w:val="00D83D2B"/>
    <w:rsid w:val="00D83D52"/>
    <w:rsid w:val="00D83D69"/>
    <w:rsid w:val="00D844D1"/>
    <w:rsid w:val="00D84A47"/>
    <w:rsid w:val="00D84E1D"/>
    <w:rsid w:val="00D84E2A"/>
    <w:rsid w:val="00D86042"/>
    <w:rsid w:val="00D86357"/>
    <w:rsid w:val="00D8653C"/>
    <w:rsid w:val="00D8663E"/>
    <w:rsid w:val="00D8692F"/>
    <w:rsid w:val="00D86952"/>
    <w:rsid w:val="00D8698C"/>
    <w:rsid w:val="00D87D4A"/>
    <w:rsid w:val="00D90984"/>
    <w:rsid w:val="00D90B29"/>
    <w:rsid w:val="00D91330"/>
    <w:rsid w:val="00D9133A"/>
    <w:rsid w:val="00D91FC4"/>
    <w:rsid w:val="00D925B1"/>
    <w:rsid w:val="00D9266B"/>
    <w:rsid w:val="00D9276B"/>
    <w:rsid w:val="00D92F4D"/>
    <w:rsid w:val="00D931BE"/>
    <w:rsid w:val="00D9372E"/>
    <w:rsid w:val="00D93C85"/>
    <w:rsid w:val="00D93D58"/>
    <w:rsid w:val="00D94362"/>
    <w:rsid w:val="00D94A66"/>
    <w:rsid w:val="00D94D39"/>
    <w:rsid w:val="00D94F33"/>
    <w:rsid w:val="00D95032"/>
    <w:rsid w:val="00D95093"/>
    <w:rsid w:val="00D95244"/>
    <w:rsid w:val="00D9532C"/>
    <w:rsid w:val="00D95CCF"/>
    <w:rsid w:val="00D96BD5"/>
    <w:rsid w:val="00DA0441"/>
    <w:rsid w:val="00DA08D7"/>
    <w:rsid w:val="00DA0B30"/>
    <w:rsid w:val="00DA0B4D"/>
    <w:rsid w:val="00DA15FE"/>
    <w:rsid w:val="00DA16A7"/>
    <w:rsid w:val="00DA188A"/>
    <w:rsid w:val="00DA1FE0"/>
    <w:rsid w:val="00DA2192"/>
    <w:rsid w:val="00DA282F"/>
    <w:rsid w:val="00DA3743"/>
    <w:rsid w:val="00DA3854"/>
    <w:rsid w:val="00DA5619"/>
    <w:rsid w:val="00DA5E63"/>
    <w:rsid w:val="00DA5F88"/>
    <w:rsid w:val="00DA6A0A"/>
    <w:rsid w:val="00DA6A7A"/>
    <w:rsid w:val="00DA71DB"/>
    <w:rsid w:val="00DA72C9"/>
    <w:rsid w:val="00DA762A"/>
    <w:rsid w:val="00DB010E"/>
    <w:rsid w:val="00DB038B"/>
    <w:rsid w:val="00DB07BB"/>
    <w:rsid w:val="00DB0911"/>
    <w:rsid w:val="00DB0A96"/>
    <w:rsid w:val="00DB0E7C"/>
    <w:rsid w:val="00DB0EC4"/>
    <w:rsid w:val="00DB1696"/>
    <w:rsid w:val="00DB16BE"/>
    <w:rsid w:val="00DB26C0"/>
    <w:rsid w:val="00DB2ECF"/>
    <w:rsid w:val="00DB30BC"/>
    <w:rsid w:val="00DB33A0"/>
    <w:rsid w:val="00DB3623"/>
    <w:rsid w:val="00DB3CCD"/>
    <w:rsid w:val="00DB3CEE"/>
    <w:rsid w:val="00DB3E44"/>
    <w:rsid w:val="00DB4285"/>
    <w:rsid w:val="00DB4982"/>
    <w:rsid w:val="00DB555E"/>
    <w:rsid w:val="00DB6068"/>
    <w:rsid w:val="00DB61C9"/>
    <w:rsid w:val="00DB66C7"/>
    <w:rsid w:val="00DB7D0A"/>
    <w:rsid w:val="00DB7E62"/>
    <w:rsid w:val="00DC062A"/>
    <w:rsid w:val="00DC077A"/>
    <w:rsid w:val="00DC0B84"/>
    <w:rsid w:val="00DC25E5"/>
    <w:rsid w:val="00DC3818"/>
    <w:rsid w:val="00DC4466"/>
    <w:rsid w:val="00DC55AD"/>
    <w:rsid w:val="00DC5AAB"/>
    <w:rsid w:val="00DC5D6D"/>
    <w:rsid w:val="00DC61BE"/>
    <w:rsid w:val="00DC630C"/>
    <w:rsid w:val="00DC6638"/>
    <w:rsid w:val="00DC6D4F"/>
    <w:rsid w:val="00DC6EB3"/>
    <w:rsid w:val="00DC7015"/>
    <w:rsid w:val="00DC7377"/>
    <w:rsid w:val="00DC74A5"/>
    <w:rsid w:val="00DC7DA8"/>
    <w:rsid w:val="00DD03F2"/>
    <w:rsid w:val="00DD0548"/>
    <w:rsid w:val="00DD0C4E"/>
    <w:rsid w:val="00DD10F8"/>
    <w:rsid w:val="00DD1162"/>
    <w:rsid w:val="00DD1DDF"/>
    <w:rsid w:val="00DD204C"/>
    <w:rsid w:val="00DD2213"/>
    <w:rsid w:val="00DD2275"/>
    <w:rsid w:val="00DD2C63"/>
    <w:rsid w:val="00DD2EC3"/>
    <w:rsid w:val="00DD2EC8"/>
    <w:rsid w:val="00DD3097"/>
    <w:rsid w:val="00DD3123"/>
    <w:rsid w:val="00DD327C"/>
    <w:rsid w:val="00DD429A"/>
    <w:rsid w:val="00DD4323"/>
    <w:rsid w:val="00DD44C8"/>
    <w:rsid w:val="00DD4C1C"/>
    <w:rsid w:val="00DD4F47"/>
    <w:rsid w:val="00DD50F0"/>
    <w:rsid w:val="00DD584A"/>
    <w:rsid w:val="00DD5938"/>
    <w:rsid w:val="00DD5C39"/>
    <w:rsid w:val="00DD5D53"/>
    <w:rsid w:val="00DD5F25"/>
    <w:rsid w:val="00DD628F"/>
    <w:rsid w:val="00DD672E"/>
    <w:rsid w:val="00DD7368"/>
    <w:rsid w:val="00DE036F"/>
    <w:rsid w:val="00DE0BF5"/>
    <w:rsid w:val="00DE0E4E"/>
    <w:rsid w:val="00DE15C5"/>
    <w:rsid w:val="00DE1681"/>
    <w:rsid w:val="00DE1727"/>
    <w:rsid w:val="00DE1C5D"/>
    <w:rsid w:val="00DE27F7"/>
    <w:rsid w:val="00DE36ED"/>
    <w:rsid w:val="00DE3868"/>
    <w:rsid w:val="00DE3B7F"/>
    <w:rsid w:val="00DE3D3D"/>
    <w:rsid w:val="00DE3EA4"/>
    <w:rsid w:val="00DE427E"/>
    <w:rsid w:val="00DE4842"/>
    <w:rsid w:val="00DE4BF7"/>
    <w:rsid w:val="00DE594D"/>
    <w:rsid w:val="00DE5A3A"/>
    <w:rsid w:val="00DE5A66"/>
    <w:rsid w:val="00DE73AB"/>
    <w:rsid w:val="00DE74C0"/>
    <w:rsid w:val="00DF02EA"/>
    <w:rsid w:val="00DF08B6"/>
    <w:rsid w:val="00DF0D88"/>
    <w:rsid w:val="00DF1176"/>
    <w:rsid w:val="00DF18DC"/>
    <w:rsid w:val="00DF2327"/>
    <w:rsid w:val="00DF2F66"/>
    <w:rsid w:val="00DF3407"/>
    <w:rsid w:val="00DF3C71"/>
    <w:rsid w:val="00DF4231"/>
    <w:rsid w:val="00DF4F25"/>
    <w:rsid w:val="00DF64D9"/>
    <w:rsid w:val="00DF6781"/>
    <w:rsid w:val="00DF7420"/>
    <w:rsid w:val="00DF7987"/>
    <w:rsid w:val="00DF7CC5"/>
    <w:rsid w:val="00E003C8"/>
    <w:rsid w:val="00E00595"/>
    <w:rsid w:val="00E00854"/>
    <w:rsid w:val="00E01DF1"/>
    <w:rsid w:val="00E02001"/>
    <w:rsid w:val="00E0216F"/>
    <w:rsid w:val="00E021AB"/>
    <w:rsid w:val="00E02256"/>
    <w:rsid w:val="00E02D3E"/>
    <w:rsid w:val="00E03317"/>
    <w:rsid w:val="00E033B3"/>
    <w:rsid w:val="00E034EA"/>
    <w:rsid w:val="00E03538"/>
    <w:rsid w:val="00E04C5B"/>
    <w:rsid w:val="00E05524"/>
    <w:rsid w:val="00E05E10"/>
    <w:rsid w:val="00E06788"/>
    <w:rsid w:val="00E06D9F"/>
    <w:rsid w:val="00E06DA9"/>
    <w:rsid w:val="00E07178"/>
    <w:rsid w:val="00E071E8"/>
    <w:rsid w:val="00E0722D"/>
    <w:rsid w:val="00E07662"/>
    <w:rsid w:val="00E07902"/>
    <w:rsid w:val="00E07C73"/>
    <w:rsid w:val="00E07D12"/>
    <w:rsid w:val="00E1014E"/>
    <w:rsid w:val="00E10E99"/>
    <w:rsid w:val="00E10EF7"/>
    <w:rsid w:val="00E10F95"/>
    <w:rsid w:val="00E110CE"/>
    <w:rsid w:val="00E11114"/>
    <w:rsid w:val="00E112D6"/>
    <w:rsid w:val="00E1140A"/>
    <w:rsid w:val="00E11702"/>
    <w:rsid w:val="00E120F8"/>
    <w:rsid w:val="00E12CA0"/>
    <w:rsid w:val="00E1305C"/>
    <w:rsid w:val="00E14307"/>
    <w:rsid w:val="00E14C32"/>
    <w:rsid w:val="00E14E6F"/>
    <w:rsid w:val="00E15705"/>
    <w:rsid w:val="00E15961"/>
    <w:rsid w:val="00E15CD7"/>
    <w:rsid w:val="00E16171"/>
    <w:rsid w:val="00E165B7"/>
    <w:rsid w:val="00E1696D"/>
    <w:rsid w:val="00E17926"/>
    <w:rsid w:val="00E17A08"/>
    <w:rsid w:val="00E212E5"/>
    <w:rsid w:val="00E216C4"/>
    <w:rsid w:val="00E21D5F"/>
    <w:rsid w:val="00E21ED8"/>
    <w:rsid w:val="00E22343"/>
    <w:rsid w:val="00E223B7"/>
    <w:rsid w:val="00E22ACC"/>
    <w:rsid w:val="00E22FAD"/>
    <w:rsid w:val="00E23750"/>
    <w:rsid w:val="00E23A6C"/>
    <w:rsid w:val="00E244D0"/>
    <w:rsid w:val="00E24D37"/>
    <w:rsid w:val="00E25472"/>
    <w:rsid w:val="00E257A4"/>
    <w:rsid w:val="00E263F9"/>
    <w:rsid w:val="00E26524"/>
    <w:rsid w:val="00E26AD3"/>
    <w:rsid w:val="00E2774E"/>
    <w:rsid w:val="00E27CC5"/>
    <w:rsid w:val="00E27CFF"/>
    <w:rsid w:val="00E3012B"/>
    <w:rsid w:val="00E3107A"/>
    <w:rsid w:val="00E316C0"/>
    <w:rsid w:val="00E317FB"/>
    <w:rsid w:val="00E31F55"/>
    <w:rsid w:val="00E336F8"/>
    <w:rsid w:val="00E3505D"/>
    <w:rsid w:val="00E36375"/>
    <w:rsid w:val="00E36394"/>
    <w:rsid w:val="00E37F8C"/>
    <w:rsid w:val="00E4091A"/>
    <w:rsid w:val="00E409FD"/>
    <w:rsid w:val="00E40CC0"/>
    <w:rsid w:val="00E41640"/>
    <w:rsid w:val="00E4167A"/>
    <w:rsid w:val="00E424B1"/>
    <w:rsid w:val="00E43AED"/>
    <w:rsid w:val="00E43E37"/>
    <w:rsid w:val="00E442EE"/>
    <w:rsid w:val="00E444EB"/>
    <w:rsid w:val="00E446FE"/>
    <w:rsid w:val="00E45D9D"/>
    <w:rsid w:val="00E4613B"/>
    <w:rsid w:val="00E474BA"/>
    <w:rsid w:val="00E4784D"/>
    <w:rsid w:val="00E503BF"/>
    <w:rsid w:val="00E504F4"/>
    <w:rsid w:val="00E51C71"/>
    <w:rsid w:val="00E51D71"/>
    <w:rsid w:val="00E5208C"/>
    <w:rsid w:val="00E52CF4"/>
    <w:rsid w:val="00E52D88"/>
    <w:rsid w:val="00E54768"/>
    <w:rsid w:val="00E54931"/>
    <w:rsid w:val="00E54B9E"/>
    <w:rsid w:val="00E54CB1"/>
    <w:rsid w:val="00E54DC3"/>
    <w:rsid w:val="00E553A5"/>
    <w:rsid w:val="00E556EE"/>
    <w:rsid w:val="00E5703F"/>
    <w:rsid w:val="00E60F72"/>
    <w:rsid w:val="00E6109C"/>
    <w:rsid w:val="00E61140"/>
    <w:rsid w:val="00E61331"/>
    <w:rsid w:val="00E61385"/>
    <w:rsid w:val="00E618D5"/>
    <w:rsid w:val="00E61DCE"/>
    <w:rsid w:val="00E61E21"/>
    <w:rsid w:val="00E62FDC"/>
    <w:rsid w:val="00E63656"/>
    <w:rsid w:val="00E639B6"/>
    <w:rsid w:val="00E63A77"/>
    <w:rsid w:val="00E643BE"/>
    <w:rsid w:val="00E646DF"/>
    <w:rsid w:val="00E65230"/>
    <w:rsid w:val="00E654FD"/>
    <w:rsid w:val="00E65F1D"/>
    <w:rsid w:val="00E6618C"/>
    <w:rsid w:val="00E6660D"/>
    <w:rsid w:val="00E66A85"/>
    <w:rsid w:val="00E66E9F"/>
    <w:rsid w:val="00E66F32"/>
    <w:rsid w:val="00E67073"/>
    <w:rsid w:val="00E6725F"/>
    <w:rsid w:val="00E67AF0"/>
    <w:rsid w:val="00E67D88"/>
    <w:rsid w:val="00E70415"/>
    <w:rsid w:val="00E70E53"/>
    <w:rsid w:val="00E70EED"/>
    <w:rsid w:val="00E71114"/>
    <w:rsid w:val="00E719C9"/>
    <w:rsid w:val="00E71D0E"/>
    <w:rsid w:val="00E71D88"/>
    <w:rsid w:val="00E727DF"/>
    <w:rsid w:val="00E7295E"/>
    <w:rsid w:val="00E73179"/>
    <w:rsid w:val="00E736A1"/>
    <w:rsid w:val="00E73B97"/>
    <w:rsid w:val="00E73BC1"/>
    <w:rsid w:val="00E73BE1"/>
    <w:rsid w:val="00E73EE5"/>
    <w:rsid w:val="00E74A57"/>
    <w:rsid w:val="00E74BD5"/>
    <w:rsid w:val="00E750E3"/>
    <w:rsid w:val="00E752E2"/>
    <w:rsid w:val="00E759E7"/>
    <w:rsid w:val="00E761DF"/>
    <w:rsid w:val="00E7624D"/>
    <w:rsid w:val="00E76666"/>
    <w:rsid w:val="00E76DB1"/>
    <w:rsid w:val="00E77366"/>
    <w:rsid w:val="00E77695"/>
    <w:rsid w:val="00E779C2"/>
    <w:rsid w:val="00E77BB4"/>
    <w:rsid w:val="00E77BED"/>
    <w:rsid w:val="00E81B9D"/>
    <w:rsid w:val="00E82A23"/>
    <w:rsid w:val="00E82B2C"/>
    <w:rsid w:val="00E833D3"/>
    <w:rsid w:val="00E83CA6"/>
    <w:rsid w:val="00E84123"/>
    <w:rsid w:val="00E84266"/>
    <w:rsid w:val="00E85AF6"/>
    <w:rsid w:val="00E85F31"/>
    <w:rsid w:val="00E861A3"/>
    <w:rsid w:val="00E86669"/>
    <w:rsid w:val="00E868E8"/>
    <w:rsid w:val="00E8718E"/>
    <w:rsid w:val="00E904F0"/>
    <w:rsid w:val="00E90A68"/>
    <w:rsid w:val="00E914FE"/>
    <w:rsid w:val="00E915AD"/>
    <w:rsid w:val="00E91DE7"/>
    <w:rsid w:val="00E91F2E"/>
    <w:rsid w:val="00E92D33"/>
    <w:rsid w:val="00E93B3D"/>
    <w:rsid w:val="00E93D1E"/>
    <w:rsid w:val="00E93E8C"/>
    <w:rsid w:val="00E941EA"/>
    <w:rsid w:val="00E94E9C"/>
    <w:rsid w:val="00E9570B"/>
    <w:rsid w:val="00E95941"/>
    <w:rsid w:val="00E95AB4"/>
    <w:rsid w:val="00E95C9B"/>
    <w:rsid w:val="00E95ECF"/>
    <w:rsid w:val="00E960CB"/>
    <w:rsid w:val="00E960E9"/>
    <w:rsid w:val="00E96654"/>
    <w:rsid w:val="00E96C2E"/>
    <w:rsid w:val="00E96DC0"/>
    <w:rsid w:val="00E97128"/>
    <w:rsid w:val="00E971A1"/>
    <w:rsid w:val="00E97809"/>
    <w:rsid w:val="00E9783A"/>
    <w:rsid w:val="00E97C11"/>
    <w:rsid w:val="00EA01D5"/>
    <w:rsid w:val="00EA0303"/>
    <w:rsid w:val="00EA0D63"/>
    <w:rsid w:val="00EA0EBB"/>
    <w:rsid w:val="00EA107D"/>
    <w:rsid w:val="00EA151D"/>
    <w:rsid w:val="00EA19B6"/>
    <w:rsid w:val="00EA1A80"/>
    <w:rsid w:val="00EA1EF0"/>
    <w:rsid w:val="00EA23B0"/>
    <w:rsid w:val="00EA2C0B"/>
    <w:rsid w:val="00EA2C88"/>
    <w:rsid w:val="00EA2CF7"/>
    <w:rsid w:val="00EA2D7E"/>
    <w:rsid w:val="00EA402F"/>
    <w:rsid w:val="00EA466D"/>
    <w:rsid w:val="00EA4C0B"/>
    <w:rsid w:val="00EA4F0C"/>
    <w:rsid w:val="00EA56E7"/>
    <w:rsid w:val="00EA5D26"/>
    <w:rsid w:val="00EA674F"/>
    <w:rsid w:val="00EA68AC"/>
    <w:rsid w:val="00EA6D63"/>
    <w:rsid w:val="00EA6F22"/>
    <w:rsid w:val="00EA7A35"/>
    <w:rsid w:val="00EB113B"/>
    <w:rsid w:val="00EB12FF"/>
    <w:rsid w:val="00EB13EC"/>
    <w:rsid w:val="00EB1C0B"/>
    <w:rsid w:val="00EB2035"/>
    <w:rsid w:val="00EB27E3"/>
    <w:rsid w:val="00EB2D65"/>
    <w:rsid w:val="00EB3984"/>
    <w:rsid w:val="00EB3B83"/>
    <w:rsid w:val="00EB3F78"/>
    <w:rsid w:val="00EB4151"/>
    <w:rsid w:val="00EB47DF"/>
    <w:rsid w:val="00EB5227"/>
    <w:rsid w:val="00EB5697"/>
    <w:rsid w:val="00EB62B0"/>
    <w:rsid w:val="00EB62EA"/>
    <w:rsid w:val="00EB67AC"/>
    <w:rsid w:val="00EB6B6A"/>
    <w:rsid w:val="00EC01E6"/>
    <w:rsid w:val="00EC0240"/>
    <w:rsid w:val="00EC0D32"/>
    <w:rsid w:val="00EC105E"/>
    <w:rsid w:val="00EC1FC9"/>
    <w:rsid w:val="00EC219B"/>
    <w:rsid w:val="00EC2403"/>
    <w:rsid w:val="00EC2824"/>
    <w:rsid w:val="00EC2DAA"/>
    <w:rsid w:val="00EC2F96"/>
    <w:rsid w:val="00EC3443"/>
    <w:rsid w:val="00EC36AD"/>
    <w:rsid w:val="00EC3CE5"/>
    <w:rsid w:val="00EC3D85"/>
    <w:rsid w:val="00EC3FEC"/>
    <w:rsid w:val="00EC44A6"/>
    <w:rsid w:val="00EC4743"/>
    <w:rsid w:val="00EC48B6"/>
    <w:rsid w:val="00EC4B8B"/>
    <w:rsid w:val="00EC4F0C"/>
    <w:rsid w:val="00EC546C"/>
    <w:rsid w:val="00EC55FE"/>
    <w:rsid w:val="00EC58D0"/>
    <w:rsid w:val="00EC60EA"/>
    <w:rsid w:val="00EC6216"/>
    <w:rsid w:val="00EC6456"/>
    <w:rsid w:val="00EC736B"/>
    <w:rsid w:val="00EC7B34"/>
    <w:rsid w:val="00EC7D03"/>
    <w:rsid w:val="00ED0897"/>
    <w:rsid w:val="00ED092B"/>
    <w:rsid w:val="00ED0E26"/>
    <w:rsid w:val="00ED0E7E"/>
    <w:rsid w:val="00ED1FC6"/>
    <w:rsid w:val="00ED24C5"/>
    <w:rsid w:val="00ED4207"/>
    <w:rsid w:val="00ED4208"/>
    <w:rsid w:val="00ED4574"/>
    <w:rsid w:val="00ED46D2"/>
    <w:rsid w:val="00ED4A0A"/>
    <w:rsid w:val="00ED5054"/>
    <w:rsid w:val="00ED52D6"/>
    <w:rsid w:val="00ED71D3"/>
    <w:rsid w:val="00ED751B"/>
    <w:rsid w:val="00EE1EC3"/>
    <w:rsid w:val="00EE2316"/>
    <w:rsid w:val="00EE2C10"/>
    <w:rsid w:val="00EE2DA3"/>
    <w:rsid w:val="00EE3DB9"/>
    <w:rsid w:val="00EE3FFB"/>
    <w:rsid w:val="00EE422F"/>
    <w:rsid w:val="00EE4703"/>
    <w:rsid w:val="00EE49D8"/>
    <w:rsid w:val="00EE5BA6"/>
    <w:rsid w:val="00EE5F33"/>
    <w:rsid w:val="00EE651D"/>
    <w:rsid w:val="00EE65D2"/>
    <w:rsid w:val="00EE71B5"/>
    <w:rsid w:val="00EE7769"/>
    <w:rsid w:val="00EE7888"/>
    <w:rsid w:val="00EE7EE6"/>
    <w:rsid w:val="00EF07DB"/>
    <w:rsid w:val="00EF0C19"/>
    <w:rsid w:val="00EF1952"/>
    <w:rsid w:val="00EF1C49"/>
    <w:rsid w:val="00EF2654"/>
    <w:rsid w:val="00EF2976"/>
    <w:rsid w:val="00EF2C32"/>
    <w:rsid w:val="00EF2EC7"/>
    <w:rsid w:val="00EF3664"/>
    <w:rsid w:val="00EF36B6"/>
    <w:rsid w:val="00EF3ACC"/>
    <w:rsid w:val="00EF4353"/>
    <w:rsid w:val="00EF4406"/>
    <w:rsid w:val="00EF4B94"/>
    <w:rsid w:val="00EF51EA"/>
    <w:rsid w:val="00EF5245"/>
    <w:rsid w:val="00EF527E"/>
    <w:rsid w:val="00EF53AA"/>
    <w:rsid w:val="00EF5461"/>
    <w:rsid w:val="00EF580F"/>
    <w:rsid w:val="00EF5A49"/>
    <w:rsid w:val="00EF60CE"/>
    <w:rsid w:val="00EF6BDD"/>
    <w:rsid w:val="00EF706D"/>
    <w:rsid w:val="00EF78DC"/>
    <w:rsid w:val="00EF7B73"/>
    <w:rsid w:val="00EF7BD1"/>
    <w:rsid w:val="00F001C2"/>
    <w:rsid w:val="00F00D26"/>
    <w:rsid w:val="00F00E1B"/>
    <w:rsid w:val="00F0101B"/>
    <w:rsid w:val="00F016DB"/>
    <w:rsid w:val="00F01C5C"/>
    <w:rsid w:val="00F01EA7"/>
    <w:rsid w:val="00F02768"/>
    <w:rsid w:val="00F036AF"/>
    <w:rsid w:val="00F042EE"/>
    <w:rsid w:val="00F052A9"/>
    <w:rsid w:val="00F056AA"/>
    <w:rsid w:val="00F057BE"/>
    <w:rsid w:val="00F06089"/>
    <w:rsid w:val="00F0622A"/>
    <w:rsid w:val="00F064A8"/>
    <w:rsid w:val="00F07369"/>
    <w:rsid w:val="00F0770E"/>
    <w:rsid w:val="00F077E4"/>
    <w:rsid w:val="00F07880"/>
    <w:rsid w:val="00F07B0F"/>
    <w:rsid w:val="00F07B69"/>
    <w:rsid w:val="00F10075"/>
    <w:rsid w:val="00F10673"/>
    <w:rsid w:val="00F10B1D"/>
    <w:rsid w:val="00F10BFF"/>
    <w:rsid w:val="00F10D34"/>
    <w:rsid w:val="00F11816"/>
    <w:rsid w:val="00F12A27"/>
    <w:rsid w:val="00F12F7C"/>
    <w:rsid w:val="00F13859"/>
    <w:rsid w:val="00F13BAE"/>
    <w:rsid w:val="00F151E8"/>
    <w:rsid w:val="00F155E6"/>
    <w:rsid w:val="00F15764"/>
    <w:rsid w:val="00F15800"/>
    <w:rsid w:val="00F15A8D"/>
    <w:rsid w:val="00F16C5E"/>
    <w:rsid w:val="00F176EA"/>
    <w:rsid w:val="00F17B9B"/>
    <w:rsid w:val="00F20585"/>
    <w:rsid w:val="00F20741"/>
    <w:rsid w:val="00F20DFE"/>
    <w:rsid w:val="00F220BD"/>
    <w:rsid w:val="00F2290A"/>
    <w:rsid w:val="00F23115"/>
    <w:rsid w:val="00F24660"/>
    <w:rsid w:val="00F2493C"/>
    <w:rsid w:val="00F24B0E"/>
    <w:rsid w:val="00F25779"/>
    <w:rsid w:val="00F25F78"/>
    <w:rsid w:val="00F269DA"/>
    <w:rsid w:val="00F271D8"/>
    <w:rsid w:val="00F2759A"/>
    <w:rsid w:val="00F27BB5"/>
    <w:rsid w:val="00F27EFA"/>
    <w:rsid w:val="00F30C67"/>
    <w:rsid w:val="00F30E1D"/>
    <w:rsid w:val="00F3147A"/>
    <w:rsid w:val="00F31534"/>
    <w:rsid w:val="00F31791"/>
    <w:rsid w:val="00F31A26"/>
    <w:rsid w:val="00F3201F"/>
    <w:rsid w:val="00F32228"/>
    <w:rsid w:val="00F32292"/>
    <w:rsid w:val="00F3235A"/>
    <w:rsid w:val="00F32678"/>
    <w:rsid w:val="00F32FB2"/>
    <w:rsid w:val="00F3308A"/>
    <w:rsid w:val="00F33A34"/>
    <w:rsid w:val="00F33F0D"/>
    <w:rsid w:val="00F34003"/>
    <w:rsid w:val="00F3403C"/>
    <w:rsid w:val="00F349A0"/>
    <w:rsid w:val="00F34AC5"/>
    <w:rsid w:val="00F34AFB"/>
    <w:rsid w:val="00F3521B"/>
    <w:rsid w:val="00F352AD"/>
    <w:rsid w:val="00F3536D"/>
    <w:rsid w:val="00F35A63"/>
    <w:rsid w:val="00F36663"/>
    <w:rsid w:val="00F376BC"/>
    <w:rsid w:val="00F37B47"/>
    <w:rsid w:val="00F40616"/>
    <w:rsid w:val="00F413C1"/>
    <w:rsid w:val="00F4166F"/>
    <w:rsid w:val="00F4177C"/>
    <w:rsid w:val="00F417B0"/>
    <w:rsid w:val="00F41B99"/>
    <w:rsid w:val="00F41F22"/>
    <w:rsid w:val="00F41F4C"/>
    <w:rsid w:val="00F421C5"/>
    <w:rsid w:val="00F4338D"/>
    <w:rsid w:val="00F43484"/>
    <w:rsid w:val="00F43ACE"/>
    <w:rsid w:val="00F43DA9"/>
    <w:rsid w:val="00F4438D"/>
    <w:rsid w:val="00F44412"/>
    <w:rsid w:val="00F44927"/>
    <w:rsid w:val="00F44AE5"/>
    <w:rsid w:val="00F450C5"/>
    <w:rsid w:val="00F456B5"/>
    <w:rsid w:val="00F45B75"/>
    <w:rsid w:val="00F45E45"/>
    <w:rsid w:val="00F46598"/>
    <w:rsid w:val="00F468BF"/>
    <w:rsid w:val="00F46D05"/>
    <w:rsid w:val="00F46F34"/>
    <w:rsid w:val="00F4708B"/>
    <w:rsid w:val="00F472B6"/>
    <w:rsid w:val="00F47481"/>
    <w:rsid w:val="00F4771A"/>
    <w:rsid w:val="00F500F8"/>
    <w:rsid w:val="00F50272"/>
    <w:rsid w:val="00F520A5"/>
    <w:rsid w:val="00F520FE"/>
    <w:rsid w:val="00F5248E"/>
    <w:rsid w:val="00F52707"/>
    <w:rsid w:val="00F52F38"/>
    <w:rsid w:val="00F53CA2"/>
    <w:rsid w:val="00F53CE2"/>
    <w:rsid w:val="00F5440A"/>
    <w:rsid w:val="00F54AB6"/>
    <w:rsid w:val="00F54C33"/>
    <w:rsid w:val="00F54CCF"/>
    <w:rsid w:val="00F54E18"/>
    <w:rsid w:val="00F54EC1"/>
    <w:rsid w:val="00F559EA"/>
    <w:rsid w:val="00F55B68"/>
    <w:rsid w:val="00F57053"/>
    <w:rsid w:val="00F575B5"/>
    <w:rsid w:val="00F57D71"/>
    <w:rsid w:val="00F6008E"/>
    <w:rsid w:val="00F600DD"/>
    <w:rsid w:val="00F6022A"/>
    <w:rsid w:val="00F60821"/>
    <w:rsid w:val="00F60A2C"/>
    <w:rsid w:val="00F60D81"/>
    <w:rsid w:val="00F61187"/>
    <w:rsid w:val="00F6176E"/>
    <w:rsid w:val="00F61D0B"/>
    <w:rsid w:val="00F6243B"/>
    <w:rsid w:val="00F6283D"/>
    <w:rsid w:val="00F628D9"/>
    <w:rsid w:val="00F62988"/>
    <w:rsid w:val="00F629DA"/>
    <w:rsid w:val="00F62C88"/>
    <w:rsid w:val="00F635EA"/>
    <w:rsid w:val="00F637E9"/>
    <w:rsid w:val="00F64C10"/>
    <w:rsid w:val="00F650A7"/>
    <w:rsid w:val="00F65865"/>
    <w:rsid w:val="00F65E55"/>
    <w:rsid w:val="00F66404"/>
    <w:rsid w:val="00F664EC"/>
    <w:rsid w:val="00F66F88"/>
    <w:rsid w:val="00F672B7"/>
    <w:rsid w:val="00F6745B"/>
    <w:rsid w:val="00F7009F"/>
    <w:rsid w:val="00F708EF"/>
    <w:rsid w:val="00F711BB"/>
    <w:rsid w:val="00F7168F"/>
    <w:rsid w:val="00F71A21"/>
    <w:rsid w:val="00F71AD3"/>
    <w:rsid w:val="00F720E5"/>
    <w:rsid w:val="00F722E4"/>
    <w:rsid w:val="00F72453"/>
    <w:rsid w:val="00F72458"/>
    <w:rsid w:val="00F72757"/>
    <w:rsid w:val="00F72C1E"/>
    <w:rsid w:val="00F7348E"/>
    <w:rsid w:val="00F738CF"/>
    <w:rsid w:val="00F747DA"/>
    <w:rsid w:val="00F74A17"/>
    <w:rsid w:val="00F74E42"/>
    <w:rsid w:val="00F75087"/>
    <w:rsid w:val="00F75743"/>
    <w:rsid w:val="00F75B87"/>
    <w:rsid w:val="00F75BD3"/>
    <w:rsid w:val="00F76135"/>
    <w:rsid w:val="00F761AC"/>
    <w:rsid w:val="00F76392"/>
    <w:rsid w:val="00F76493"/>
    <w:rsid w:val="00F76A39"/>
    <w:rsid w:val="00F76A79"/>
    <w:rsid w:val="00F76B16"/>
    <w:rsid w:val="00F76B1D"/>
    <w:rsid w:val="00F77C3D"/>
    <w:rsid w:val="00F80531"/>
    <w:rsid w:val="00F80564"/>
    <w:rsid w:val="00F80806"/>
    <w:rsid w:val="00F808AF"/>
    <w:rsid w:val="00F80BBA"/>
    <w:rsid w:val="00F80D11"/>
    <w:rsid w:val="00F80E44"/>
    <w:rsid w:val="00F80ECB"/>
    <w:rsid w:val="00F80EE5"/>
    <w:rsid w:val="00F80F4F"/>
    <w:rsid w:val="00F8215A"/>
    <w:rsid w:val="00F822F6"/>
    <w:rsid w:val="00F82617"/>
    <w:rsid w:val="00F82921"/>
    <w:rsid w:val="00F82B92"/>
    <w:rsid w:val="00F82C5F"/>
    <w:rsid w:val="00F83158"/>
    <w:rsid w:val="00F83C84"/>
    <w:rsid w:val="00F851CA"/>
    <w:rsid w:val="00F8559F"/>
    <w:rsid w:val="00F86B7A"/>
    <w:rsid w:val="00F87165"/>
    <w:rsid w:val="00F87A01"/>
    <w:rsid w:val="00F902DF"/>
    <w:rsid w:val="00F9092B"/>
    <w:rsid w:val="00F910CA"/>
    <w:rsid w:val="00F9118B"/>
    <w:rsid w:val="00F91B41"/>
    <w:rsid w:val="00F91BCC"/>
    <w:rsid w:val="00F92127"/>
    <w:rsid w:val="00F92BEC"/>
    <w:rsid w:val="00F93268"/>
    <w:rsid w:val="00F9340E"/>
    <w:rsid w:val="00F935DA"/>
    <w:rsid w:val="00F93852"/>
    <w:rsid w:val="00F93BE4"/>
    <w:rsid w:val="00F949B9"/>
    <w:rsid w:val="00F94FEF"/>
    <w:rsid w:val="00F95AEE"/>
    <w:rsid w:val="00F963EF"/>
    <w:rsid w:val="00F96CB3"/>
    <w:rsid w:val="00F9702B"/>
    <w:rsid w:val="00F9708F"/>
    <w:rsid w:val="00F971EC"/>
    <w:rsid w:val="00F977D5"/>
    <w:rsid w:val="00F97DD7"/>
    <w:rsid w:val="00FA0839"/>
    <w:rsid w:val="00FA0AB9"/>
    <w:rsid w:val="00FA0ED6"/>
    <w:rsid w:val="00FA1670"/>
    <w:rsid w:val="00FA2A7E"/>
    <w:rsid w:val="00FA2BAF"/>
    <w:rsid w:val="00FA2C21"/>
    <w:rsid w:val="00FA3024"/>
    <w:rsid w:val="00FA3225"/>
    <w:rsid w:val="00FA341E"/>
    <w:rsid w:val="00FA387B"/>
    <w:rsid w:val="00FA39B7"/>
    <w:rsid w:val="00FA3D8E"/>
    <w:rsid w:val="00FA455A"/>
    <w:rsid w:val="00FA4D78"/>
    <w:rsid w:val="00FA5EAC"/>
    <w:rsid w:val="00FA6BCB"/>
    <w:rsid w:val="00FA71D9"/>
    <w:rsid w:val="00FA7505"/>
    <w:rsid w:val="00FA76F2"/>
    <w:rsid w:val="00FA7985"/>
    <w:rsid w:val="00FB00A0"/>
    <w:rsid w:val="00FB03E7"/>
    <w:rsid w:val="00FB0A36"/>
    <w:rsid w:val="00FB0CDA"/>
    <w:rsid w:val="00FB0F1A"/>
    <w:rsid w:val="00FB1CB8"/>
    <w:rsid w:val="00FB1DC6"/>
    <w:rsid w:val="00FB1F10"/>
    <w:rsid w:val="00FB28BE"/>
    <w:rsid w:val="00FB3168"/>
    <w:rsid w:val="00FB321A"/>
    <w:rsid w:val="00FB3BF4"/>
    <w:rsid w:val="00FB46E4"/>
    <w:rsid w:val="00FB4CFA"/>
    <w:rsid w:val="00FB52E0"/>
    <w:rsid w:val="00FB61CE"/>
    <w:rsid w:val="00FB6236"/>
    <w:rsid w:val="00FB6769"/>
    <w:rsid w:val="00FB697C"/>
    <w:rsid w:val="00FB70A0"/>
    <w:rsid w:val="00FB73F9"/>
    <w:rsid w:val="00FB7C2A"/>
    <w:rsid w:val="00FC0C08"/>
    <w:rsid w:val="00FC0C92"/>
    <w:rsid w:val="00FC11E9"/>
    <w:rsid w:val="00FC14AD"/>
    <w:rsid w:val="00FC1799"/>
    <w:rsid w:val="00FC1837"/>
    <w:rsid w:val="00FC1854"/>
    <w:rsid w:val="00FC1927"/>
    <w:rsid w:val="00FC2321"/>
    <w:rsid w:val="00FC2795"/>
    <w:rsid w:val="00FC3CA0"/>
    <w:rsid w:val="00FC41C7"/>
    <w:rsid w:val="00FC422A"/>
    <w:rsid w:val="00FC4646"/>
    <w:rsid w:val="00FC4FA2"/>
    <w:rsid w:val="00FC560C"/>
    <w:rsid w:val="00FC5739"/>
    <w:rsid w:val="00FC615D"/>
    <w:rsid w:val="00FC6A4A"/>
    <w:rsid w:val="00FC6AA7"/>
    <w:rsid w:val="00FC7367"/>
    <w:rsid w:val="00FC7687"/>
    <w:rsid w:val="00FC77FF"/>
    <w:rsid w:val="00FC7D39"/>
    <w:rsid w:val="00FD03E8"/>
    <w:rsid w:val="00FD0445"/>
    <w:rsid w:val="00FD0F13"/>
    <w:rsid w:val="00FD18A6"/>
    <w:rsid w:val="00FD1EB7"/>
    <w:rsid w:val="00FD1F37"/>
    <w:rsid w:val="00FD212D"/>
    <w:rsid w:val="00FD2973"/>
    <w:rsid w:val="00FD36AE"/>
    <w:rsid w:val="00FD3738"/>
    <w:rsid w:val="00FD4138"/>
    <w:rsid w:val="00FD4475"/>
    <w:rsid w:val="00FD4694"/>
    <w:rsid w:val="00FD4862"/>
    <w:rsid w:val="00FD4B2A"/>
    <w:rsid w:val="00FD5B64"/>
    <w:rsid w:val="00FD5BFC"/>
    <w:rsid w:val="00FD6289"/>
    <w:rsid w:val="00FD6638"/>
    <w:rsid w:val="00FD6A22"/>
    <w:rsid w:val="00FD7777"/>
    <w:rsid w:val="00FD7A1B"/>
    <w:rsid w:val="00FE005D"/>
    <w:rsid w:val="00FE0194"/>
    <w:rsid w:val="00FE1611"/>
    <w:rsid w:val="00FE163D"/>
    <w:rsid w:val="00FE1DC9"/>
    <w:rsid w:val="00FE2077"/>
    <w:rsid w:val="00FE215B"/>
    <w:rsid w:val="00FE236B"/>
    <w:rsid w:val="00FE2C25"/>
    <w:rsid w:val="00FE2D9C"/>
    <w:rsid w:val="00FE2FF2"/>
    <w:rsid w:val="00FE302A"/>
    <w:rsid w:val="00FE35F7"/>
    <w:rsid w:val="00FE486A"/>
    <w:rsid w:val="00FE65F1"/>
    <w:rsid w:val="00FE70D7"/>
    <w:rsid w:val="00FE733F"/>
    <w:rsid w:val="00FF111C"/>
    <w:rsid w:val="00FF1236"/>
    <w:rsid w:val="00FF155D"/>
    <w:rsid w:val="00FF1801"/>
    <w:rsid w:val="00FF1CB6"/>
    <w:rsid w:val="00FF3066"/>
    <w:rsid w:val="00FF30D1"/>
    <w:rsid w:val="00FF31F4"/>
    <w:rsid w:val="00FF335F"/>
    <w:rsid w:val="00FF3A60"/>
    <w:rsid w:val="00FF3D05"/>
    <w:rsid w:val="00FF3D7B"/>
    <w:rsid w:val="00FF3ECD"/>
    <w:rsid w:val="00FF422D"/>
    <w:rsid w:val="00FF43B1"/>
    <w:rsid w:val="00FF5074"/>
    <w:rsid w:val="00FF5290"/>
    <w:rsid w:val="00FF531B"/>
    <w:rsid w:val="00FF5A4B"/>
    <w:rsid w:val="00FF6BB3"/>
    <w:rsid w:val="00FF6CB6"/>
    <w:rsid w:val="00FF6F3B"/>
    <w:rsid w:val="00FF7001"/>
    <w:rsid w:val="00FF7686"/>
    <w:rsid w:val="00FF7F33"/>
    <w:rsid w:val="00FF7F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0DA8A0"/>
  <w14:defaultImageDpi w14:val="0"/>
  <w15:docId w15:val="{96895BAC-91CC-41A7-BCE6-FC536BC8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C2B"/>
    <w:pPr>
      <w:spacing w:after="0" w:line="240" w:lineRule="auto"/>
      <w:jc w:val="both"/>
    </w:pPr>
    <w:rPr>
      <w:sz w:val="26"/>
      <w:szCs w:val="26"/>
    </w:rPr>
  </w:style>
  <w:style w:type="paragraph" w:styleId="Ttulo1">
    <w:name w:val="heading 1"/>
    <w:basedOn w:val="Normal"/>
    <w:next w:val="Normal"/>
    <w:link w:val="Ttulo1Char"/>
    <w:uiPriority w:val="99"/>
    <w:qFormat/>
    <w:pPr>
      <w:keepNext/>
      <w:autoSpaceDE w:val="0"/>
      <w:autoSpaceDN w:val="0"/>
      <w:adjustRightInd w:val="0"/>
      <w:ind w:right="40"/>
      <w:outlineLvl w:val="0"/>
    </w:pPr>
    <w:rPr>
      <w:b/>
      <w:bCs/>
      <w:i/>
      <w:iCs/>
      <w:color w:val="000000"/>
      <w:sz w:val="24"/>
      <w:szCs w:val="24"/>
    </w:rPr>
  </w:style>
  <w:style w:type="paragraph" w:styleId="Ttulo2">
    <w:name w:val="heading 2"/>
    <w:basedOn w:val="Normal"/>
    <w:next w:val="Normal"/>
    <w:link w:val="Ttulo2Char"/>
    <w:uiPriority w:val="99"/>
    <w:qFormat/>
    <w:rsid w:val="00944F11"/>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unhideWhenUsed/>
    <w:qFormat/>
    <w:locked/>
    <w:rsid w:val="00522929"/>
    <w:pPr>
      <w:keepNext/>
      <w:spacing w:before="240" w:after="60"/>
      <w:outlineLvl w:val="2"/>
    </w:pPr>
    <w:rPr>
      <w:rFonts w:asciiTheme="majorHAnsi" w:eastAsiaTheme="majorEastAsia" w:hAnsiTheme="majorHAnsi"/>
      <w:b/>
      <w:bCs/>
    </w:rPr>
  </w:style>
  <w:style w:type="paragraph" w:styleId="Ttulo4">
    <w:name w:val="heading 4"/>
    <w:basedOn w:val="Normal"/>
    <w:next w:val="Normal"/>
    <w:link w:val="Ttulo4Char"/>
    <w:uiPriority w:val="9"/>
    <w:unhideWhenUsed/>
    <w:qFormat/>
    <w:locked/>
    <w:rsid w:val="00574453"/>
    <w:pPr>
      <w:keepNext/>
      <w:keepLines/>
      <w:spacing w:before="40" w:line="256" w:lineRule="auto"/>
      <w:jc w:val="left"/>
      <w:outlineLvl w:val="3"/>
    </w:pPr>
    <w:rPr>
      <w:rFonts w:ascii="Calibri Light" w:hAnsi="Calibri Light"/>
      <w:i/>
      <w:iCs/>
      <w:color w:val="2E74B5"/>
      <w:sz w:val="22"/>
      <w:szCs w:val="22"/>
      <w:lang w:eastAsia="en-US"/>
    </w:rPr>
  </w:style>
  <w:style w:type="paragraph" w:styleId="Ttulo8">
    <w:name w:val="heading 8"/>
    <w:basedOn w:val="Normal"/>
    <w:next w:val="Normal"/>
    <w:link w:val="Ttulo8Char"/>
    <w:uiPriority w:val="99"/>
    <w:qFormat/>
    <w:pPr>
      <w:keepNext/>
      <w:tabs>
        <w:tab w:val="left" w:pos="284"/>
      </w:tabs>
      <w:overflowPunct w:val="0"/>
      <w:autoSpaceDE w:val="0"/>
      <w:autoSpaceDN w:val="0"/>
      <w:adjustRightInd w:val="0"/>
      <w:outlineLvl w:val="7"/>
    </w:pPr>
    <w:rPr>
      <w:b/>
      <w:bCs/>
      <w:sz w:val="23"/>
      <w:szCs w:val="23"/>
    </w:rPr>
  </w:style>
  <w:style w:type="paragraph" w:styleId="Ttulo9">
    <w:name w:val="heading 9"/>
    <w:basedOn w:val="Normal"/>
    <w:next w:val="Normal"/>
    <w:link w:val="Ttulo9Char"/>
    <w:uiPriority w:val="99"/>
    <w:qFormat/>
    <w:pPr>
      <w:keepNext/>
      <w:pBdr>
        <w:top w:val="double" w:sz="12" w:space="1" w:color="auto"/>
      </w:pBdr>
      <w:tabs>
        <w:tab w:val="left" w:pos="284"/>
      </w:tabs>
      <w:overflowPunct w:val="0"/>
      <w:autoSpaceDE w:val="0"/>
      <w:autoSpaceDN w:val="0"/>
      <w:adjustRightInd w:val="0"/>
      <w:jc w:val="center"/>
      <w:outlineLvl w:val="8"/>
    </w:pPr>
    <w:rPr>
      <w:b/>
      <w:bCs/>
      <w:smallCap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Pr>
      <w:rFonts w:ascii="Cambria" w:hAnsi="Cambria" w:cs="Times New Roman"/>
      <w:b/>
      <w:bCs/>
      <w:kern w:val="32"/>
      <w:sz w:val="32"/>
      <w:szCs w:val="32"/>
    </w:rPr>
  </w:style>
  <w:style w:type="character" w:customStyle="1" w:styleId="Ttulo2Char">
    <w:name w:val="Título 2 Char"/>
    <w:basedOn w:val="Fontepargpadro"/>
    <w:link w:val="Ttulo2"/>
    <w:uiPriority w:val="99"/>
    <w:semiHidden/>
    <w:locked/>
    <w:rPr>
      <w:rFonts w:ascii="Cambria" w:hAnsi="Cambria" w:cs="Times New Roman"/>
      <w:b/>
      <w:bCs/>
      <w:i/>
      <w:iCs/>
      <w:sz w:val="28"/>
      <w:szCs w:val="28"/>
    </w:rPr>
  </w:style>
  <w:style w:type="character" w:customStyle="1" w:styleId="Ttulo3Char">
    <w:name w:val="Título 3 Char"/>
    <w:basedOn w:val="Fontepargpadro"/>
    <w:link w:val="Ttulo3"/>
    <w:uiPriority w:val="9"/>
    <w:locked/>
    <w:rsid w:val="00522929"/>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
    <w:locked/>
    <w:rsid w:val="00574453"/>
    <w:rPr>
      <w:rFonts w:ascii="Calibri Light" w:hAnsi="Calibri Light" w:cs="Times New Roman"/>
      <w:i/>
      <w:iCs/>
      <w:color w:val="2E74B5"/>
      <w:lang w:val="x-none" w:eastAsia="en-US"/>
    </w:rPr>
  </w:style>
  <w:style w:type="character" w:customStyle="1" w:styleId="Ttulo8Char">
    <w:name w:val="Título 8 Char"/>
    <w:basedOn w:val="Fontepargpadro"/>
    <w:link w:val="Ttulo8"/>
    <w:uiPriority w:val="99"/>
    <w:locked/>
    <w:rPr>
      <w:rFonts w:ascii="Calibri" w:hAnsi="Calibri" w:cs="Times New Roman"/>
      <w:i/>
      <w:iCs/>
      <w:sz w:val="24"/>
      <w:szCs w:val="24"/>
    </w:rPr>
  </w:style>
  <w:style w:type="character" w:customStyle="1" w:styleId="Ttulo9Char">
    <w:name w:val="Título 9 Char"/>
    <w:basedOn w:val="Fontepargpadro"/>
    <w:link w:val="Ttulo9"/>
    <w:uiPriority w:val="99"/>
    <w:semiHidden/>
    <w:locked/>
    <w:rPr>
      <w:rFonts w:ascii="Cambria" w:hAnsi="Cambria" w:cs="Times New Roman"/>
    </w:rPr>
  </w:style>
  <w:style w:type="paragraph" w:customStyle="1" w:styleId="indice">
    <w:name w:val="indice"/>
    <w:link w:val="indiceChar"/>
    <w:uiPriority w:val="99"/>
    <w:pPr>
      <w:autoSpaceDE w:val="0"/>
      <w:autoSpaceDN w:val="0"/>
      <w:adjustRightInd w:val="0"/>
      <w:spacing w:after="0" w:line="260" w:lineRule="atLeast"/>
      <w:jc w:val="both"/>
    </w:pPr>
    <w:rPr>
      <w:color w:val="000000"/>
    </w:rPr>
  </w:style>
  <w:style w:type="paragraph" w:customStyle="1" w:styleId="tit1">
    <w:name w:val="tit1"/>
    <w:uiPriority w:val="99"/>
    <w:pPr>
      <w:autoSpaceDE w:val="0"/>
      <w:autoSpaceDN w:val="0"/>
      <w:adjustRightInd w:val="0"/>
      <w:spacing w:before="113" w:after="0" w:line="240" w:lineRule="atLeast"/>
    </w:pPr>
    <w:rPr>
      <w:b/>
      <w:bCs/>
      <w:i/>
      <w:iCs/>
    </w:rPr>
  </w:style>
  <w:style w:type="paragraph" w:customStyle="1" w:styleId="body10">
    <w:name w:val="body10"/>
    <w:link w:val="body10Char"/>
    <w:pPr>
      <w:autoSpaceDE w:val="0"/>
      <w:autoSpaceDN w:val="0"/>
      <w:adjustRightInd w:val="0"/>
      <w:spacing w:after="0" w:line="220" w:lineRule="atLeast"/>
      <w:ind w:firstLine="454"/>
      <w:jc w:val="both"/>
    </w:pPr>
    <w:rPr>
      <w:sz w:val="20"/>
      <w:szCs w:val="20"/>
    </w:rPr>
  </w:style>
  <w:style w:type="paragraph" w:customStyle="1" w:styleId="enter-3pt">
    <w:name w:val="enter-3pt"/>
    <w:basedOn w:val="Normal"/>
    <w:uiPriority w:val="99"/>
    <w:pPr>
      <w:autoSpaceDE w:val="0"/>
      <w:autoSpaceDN w:val="0"/>
      <w:adjustRightInd w:val="0"/>
      <w:spacing w:line="60" w:lineRule="atLeast"/>
    </w:pPr>
    <w:rPr>
      <w:sz w:val="8"/>
      <w:szCs w:val="8"/>
    </w:rPr>
  </w:style>
  <w:style w:type="paragraph" w:customStyle="1" w:styleId="body8sem-neg">
    <w:name w:val="body8sem-neg"/>
    <w:uiPriority w:val="99"/>
    <w:pPr>
      <w:autoSpaceDE w:val="0"/>
      <w:autoSpaceDN w:val="0"/>
      <w:adjustRightInd w:val="0"/>
      <w:spacing w:after="0" w:line="180" w:lineRule="atLeast"/>
      <w:jc w:val="both"/>
    </w:pPr>
    <w:rPr>
      <w:b/>
      <w:bCs/>
      <w:sz w:val="16"/>
      <w:szCs w:val="16"/>
    </w:rPr>
  </w:style>
  <w:style w:type="paragraph" w:customStyle="1" w:styleId="body8sem">
    <w:name w:val="body8sem"/>
    <w:link w:val="body8semChar"/>
    <w:uiPriority w:val="99"/>
    <w:pPr>
      <w:autoSpaceDE w:val="0"/>
      <w:autoSpaceDN w:val="0"/>
      <w:adjustRightInd w:val="0"/>
      <w:spacing w:after="0" w:line="180" w:lineRule="atLeast"/>
      <w:jc w:val="both"/>
    </w:pPr>
    <w:rPr>
      <w:color w:val="000000"/>
      <w:sz w:val="16"/>
      <w:szCs w:val="16"/>
    </w:rPr>
  </w:style>
  <w:style w:type="paragraph" w:customStyle="1" w:styleId="nota-dir">
    <w:name w:val="nota-dir"/>
    <w:uiPriority w:val="99"/>
    <w:pPr>
      <w:autoSpaceDE w:val="0"/>
      <w:autoSpaceDN w:val="0"/>
      <w:adjustRightInd w:val="0"/>
      <w:spacing w:after="0" w:line="180" w:lineRule="atLeast"/>
      <w:jc w:val="right"/>
    </w:pPr>
    <w:rPr>
      <w:i/>
      <w:iCs/>
      <w:sz w:val="16"/>
      <w:szCs w:val="16"/>
    </w:rPr>
  </w:style>
  <w:style w:type="paragraph" w:customStyle="1" w:styleId="body9centro">
    <w:name w:val="body9centro"/>
    <w:link w:val="body9centroChar"/>
    <w:uiPriority w:val="99"/>
    <w:pPr>
      <w:autoSpaceDE w:val="0"/>
      <w:autoSpaceDN w:val="0"/>
      <w:adjustRightInd w:val="0"/>
      <w:spacing w:after="0" w:line="200" w:lineRule="atLeast"/>
      <w:jc w:val="center"/>
    </w:pPr>
    <w:rPr>
      <w:b/>
      <w:bCs/>
      <w:sz w:val="18"/>
      <w:szCs w:val="18"/>
    </w:rPr>
  </w:style>
  <w:style w:type="paragraph" w:customStyle="1" w:styleId="enter-6pt">
    <w:name w:val="enter-6pt"/>
    <w:uiPriority w:val="99"/>
    <w:pPr>
      <w:autoSpaceDE w:val="0"/>
      <w:autoSpaceDN w:val="0"/>
      <w:adjustRightInd w:val="0"/>
      <w:spacing w:after="0" w:line="120" w:lineRule="atLeast"/>
      <w:jc w:val="both"/>
    </w:pPr>
    <w:rPr>
      <w:sz w:val="8"/>
      <w:szCs w:val="8"/>
    </w:rPr>
  </w:style>
  <w:style w:type="paragraph" w:customStyle="1" w:styleId="body8centro">
    <w:name w:val="body8centro"/>
    <w:uiPriority w:val="99"/>
    <w:pPr>
      <w:autoSpaceDE w:val="0"/>
      <w:autoSpaceDN w:val="0"/>
      <w:adjustRightInd w:val="0"/>
      <w:spacing w:after="0" w:line="180" w:lineRule="atLeast"/>
      <w:jc w:val="center"/>
    </w:pPr>
    <w:rPr>
      <w:sz w:val="16"/>
      <w:szCs w:val="16"/>
    </w:rPr>
  </w:style>
  <w:style w:type="paragraph" w:customStyle="1" w:styleId="enter-4pt">
    <w:name w:val="enter-4pt"/>
    <w:uiPriority w:val="99"/>
    <w:pPr>
      <w:autoSpaceDE w:val="0"/>
      <w:autoSpaceDN w:val="0"/>
      <w:adjustRightInd w:val="0"/>
      <w:spacing w:after="0" w:line="80" w:lineRule="atLeast"/>
      <w:jc w:val="both"/>
    </w:pPr>
    <w:rPr>
      <w:sz w:val="8"/>
      <w:szCs w:val="8"/>
    </w:rPr>
  </w:style>
  <w:style w:type="paragraph" w:customStyle="1" w:styleId="body8">
    <w:name w:val="body8"/>
    <w:uiPriority w:val="99"/>
    <w:pPr>
      <w:autoSpaceDE w:val="0"/>
      <w:autoSpaceDN w:val="0"/>
      <w:adjustRightInd w:val="0"/>
      <w:spacing w:after="0" w:line="180" w:lineRule="atLeast"/>
      <w:ind w:firstLine="454"/>
      <w:jc w:val="both"/>
    </w:pPr>
    <w:rPr>
      <w:sz w:val="16"/>
      <w:szCs w:val="16"/>
    </w:rPr>
  </w:style>
  <w:style w:type="paragraph" w:customStyle="1" w:styleId="enter-9pt">
    <w:name w:val="enter-9pt"/>
    <w:uiPriority w:val="99"/>
    <w:pPr>
      <w:autoSpaceDE w:val="0"/>
      <w:autoSpaceDN w:val="0"/>
      <w:adjustRightInd w:val="0"/>
      <w:spacing w:after="0" w:line="180" w:lineRule="atLeast"/>
      <w:jc w:val="both"/>
    </w:pPr>
    <w:rPr>
      <w:sz w:val="8"/>
      <w:szCs w:val="8"/>
    </w:rPr>
  </w:style>
  <w:style w:type="paragraph" w:styleId="Corpodetexto2">
    <w:name w:val="Body Text 2"/>
    <w:basedOn w:val="Normal"/>
    <w:link w:val="Corpodetexto2Char"/>
    <w:uiPriority w:val="99"/>
    <w:pPr>
      <w:overflowPunct w:val="0"/>
      <w:autoSpaceDE w:val="0"/>
      <w:autoSpaceDN w:val="0"/>
      <w:adjustRightInd w:val="0"/>
      <w:ind w:right="-51" w:firstLine="720"/>
    </w:pPr>
    <w:rPr>
      <w:sz w:val="24"/>
      <w:szCs w:val="24"/>
    </w:rPr>
  </w:style>
  <w:style w:type="character" w:customStyle="1" w:styleId="Corpodetexto2Char">
    <w:name w:val="Corpo de texto 2 Char"/>
    <w:basedOn w:val="Fontepargpadro"/>
    <w:link w:val="Corpodetexto2"/>
    <w:uiPriority w:val="99"/>
    <w:semiHidden/>
    <w:locked/>
    <w:rsid w:val="006F34C7"/>
    <w:rPr>
      <w:rFonts w:cs="Times New Roman"/>
      <w:sz w:val="24"/>
      <w:szCs w:val="24"/>
      <w:lang w:val="pt-BR" w:eastAsia="pt-BR" w:bidi="ar-SA"/>
    </w:rPr>
  </w:style>
  <w:style w:type="paragraph" w:customStyle="1" w:styleId="tita">
    <w:name w:val="tita"/>
    <w:uiPriority w:val="99"/>
    <w:pPr>
      <w:autoSpaceDE w:val="0"/>
      <w:autoSpaceDN w:val="0"/>
      <w:adjustRightInd w:val="0"/>
      <w:spacing w:before="170" w:after="57" w:line="240" w:lineRule="atLeast"/>
      <w:jc w:val="center"/>
    </w:pPr>
    <w:rPr>
      <w:b/>
      <w:bCs/>
      <w:i/>
      <w:iCs/>
      <w:sz w:val="24"/>
      <w:szCs w:val="24"/>
    </w:rPr>
  </w:style>
  <w:style w:type="paragraph" w:customStyle="1" w:styleId="fio-fino">
    <w:name w:val="fio-fino"/>
    <w:uiPriority w:val="99"/>
    <w:pPr>
      <w:pBdr>
        <w:top w:val="single" w:sz="6" w:space="0" w:color="auto"/>
      </w:pBdr>
      <w:autoSpaceDE w:val="0"/>
      <w:autoSpaceDN w:val="0"/>
      <w:adjustRightInd w:val="0"/>
      <w:spacing w:before="170" w:after="113" w:line="60" w:lineRule="atLeast"/>
      <w:jc w:val="center"/>
    </w:pPr>
    <w:rPr>
      <w:color w:val="000000"/>
      <w:sz w:val="8"/>
      <w:szCs w:val="8"/>
    </w:rPr>
  </w:style>
  <w:style w:type="paragraph" w:customStyle="1" w:styleId="tabela">
    <w:name w:val="tabela"/>
    <w:uiPriority w:val="99"/>
    <w:pPr>
      <w:tabs>
        <w:tab w:val="center" w:pos="1417"/>
        <w:tab w:val="center" w:pos="2665"/>
        <w:tab w:val="center" w:pos="4025"/>
      </w:tabs>
      <w:autoSpaceDE w:val="0"/>
      <w:autoSpaceDN w:val="0"/>
      <w:adjustRightInd w:val="0"/>
      <w:spacing w:after="0" w:line="220" w:lineRule="atLeast"/>
    </w:pPr>
    <w:rPr>
      <w:color w:val="000000"/>
      <w:sz w:val="20"/>
      <w:szCs w:val="20"/>
    </w:rPr>
  </w:style>
  <w:style w:type="paragraph" w:customStyle="1" w:styleId="body11">
    <w:name w:val="body11"/>
    <w:uiPriority w:val="99"/>
    <w:pPr>
      <w:autoSpaceDE w:val="0"/>
      <w:autoSpaceDN w:val="0"/>
      <w:adjustRightInd w:val="0"/>
      <w:spacing w:after="0" w:line="220" w:lineRule="atLeast"/>
      <w:ind w:firstLine="454"/>
      <w:jc w:val="both"/>
    </w:pPr>
  </w:style>
  <w:style w:type="paragraph" w:customStyle="1" w:styleId="enter-8pt">
    <w:name w:val="enter-8pt"/>
    <w:uiPriority w:val="99"/>
    <w:pPr>
      <w:autoSpaceDE w:val="0"/>
      <w:autoSpaceDN w:val="0"/>
      <w:adjustRightInd w:val="0"/>
      <w:spacing w:after="0" w:line="160" w:lineRule="atLeast"/>
      <w:jc w:val="both"/>
    </w:pPr>
    <w:rPr>
      <w:sz w:val="8"/>
      <w:szCs w:val="8"/>
    </w:rPr>
  </w:style>
  <w:style w:type="paragraph" w:customStyle="1" w:styleId="enter-7pt">
    <w:name w:val="enter-7pt"/>
    <w:uiPriority w:val="99"/>
    <w:pPr>
      <w:autoSpaceDE w:val="0"/>
      <w:autoSpaceDN w:val="0"/>
      <w:adjustRightInd w:val="0"/>
      <w:spacing w:after="0" w:line="140" w:lineRule="atLeast"/>
      <w:jc w:val="both"/>
    </w:pPr>
    <w:rPr>
      <w:sz w:val="8"/>
      <w:szCs w:val="8"/>
    </w:rPr>
  </w:style>
  <w:style w:type="paragraph" w:customStyle="1" w:styleId="rec1-sem">
    <w:name w:val="rec1-sem"/>
    <w:uiPriority w:val="99"/>
    <w:pPr>
      <w:autoSpaceDE w:val="0"/>
      <w:autoSpaceDN w:val="0"/>
      <w:adjustRightInd w:val="0"/>
      <w:spacing w:after="0" w:line="180" w:lineRule="atLeast"/>
      <w:ind w:left="907"/>
      <w:jc w:val="both"/>
    </w:pPr>
    <w:rPr>
      <w:i/>
      <w:iCs/>
      <w:sz w:val="16"/>
      <w:szCs w:val="16"/>
    </w:rPr>
  </w:style>
  <w:style w:type="paragraph" w:customStyle="1" w:styleId="rec-sem">
    <w:name w:val="rec-sem"/>
    <w:uiPriority w:val="99"/>
    <w:pPr>
      <w:autoSpaceDE w:val="0"/>
      <w:autoSpaceDN w:val="0"/>
      <w:adjustRightInd w:val="0"/>
      <w:spacing w:after="0" w:line="180" w:lineRule="atLeast"/>
      <w:ind w:left="454"/>
      <w:jc w:val="both"/>
    </w:pPr>
    <w:rPr>
      <w:sz w:val="16"/>
      <w:szCs w:val="16"/>
    </w:rPr>
  </w:style>
  <w:style w:type="paragraph" w:customStyle="1" w:styleId="recitalico">
    <w:name w:val="rec italico"/>
    <w:uiPriority w:val="99"/>
    <w:pPr>
      <w:autoSpaceDE w:val="0"/>
      <w:autoSpaceDN w:val="0"/>
      <w:adjustRightInd w:val="0"/>
      <w:spacing w:after="0" w:line="180" w:lineRule="atLeast"/>
      <w:ind w:left="454" w:firstLine="454"/>
      <w:jc w:val="both"/>
    </w:pPr>
    <w:rPr>
      <w:i/>
      <w:iCs/>
      <w:sz w:val="16"/>
      <w:szCs w:val="16"/>
    </w:rPr>
  </w:style>
  <w:style w:type="paragraph" w:customStyle="1" w:styleId="rec">
    <w:name w:val="rec"/>
    <w:pPr>
      <w:autoSpaceDE w:val="0"/>
      <w:autoSpaceDN w:val="0"/>
      <w:adjustRightInd w:val="0"/>
      <w:spacing w:after="0" w:line="180" w:lineRule="atLeast"/>
      <w:ind w:left="454" w:firstLine="454"/>
      <w:jc w:val="both"/>
    </w:pPr>
    <w:rPr>
      <w:sz w:val="16"/>
      <w:szCs w:val="16"/>
    </w:rPr>
  </w:style>
  <w:style w:type="paragraph" w:customStyle="1" w:styleId="rec1">
    <w:name w:val="rec1"/>
    <w:uiPriority w:val="99"/>
    <w:pPr>
      <w:autoSpaceDE w:val="0"/>
      <w:autoSpaceDN w:val="0"/>
      <w:adjustRightInd w:val="0"/>
      <w:spacing w:after="0" w:line="180" w:lineRule="atLeast"/>
      <w:ind w:left="907" w:firstLine="454"/>
      <w:jc w:val="both"/>
    </w:pPr>
    <w:rPr>
      <w:i/>
      <w:iCs/>
      <w:sz w:val="16"/>
      <w:szCs w:val="16"/>
    </w:rPr>
  </w:style>
  <w:style w:type="paragraph" w:customStyle="1" w:styleId="trans">
    <w:name w:val="trans"/>
    <w:link w:val="transChar"/>
    <w:uiPriority w:val="99"/>
    <w:pPr>
      <w:autoSpaceDE w:val="0"/>
      <w:autoSpaceDN w:val="0"/>
      <w:adjustRightInd w:val="0"/>
      <w:spacing w:before="170" w:after="0" w:line="360" w:lineRule="atLeast"/>
      <w:jc w:val="center"/>
    </w:pPr>
    <w:rPr>
      <w:b/>
      <w:bCs/>
      <w:i/>
      <w:iCs/>
      <w:smallCaps/>
      <w:sz w:val="33"/>
      <w:szCs w:val="33"/>
    </w:rPr>
  </w:style>
  <w:style w:type="paragraph" w:customStyle="1" w:styleId="fio">
    <w:name w:val="fio"/>
    <w:uiPriority w:val="99"/>
    <w:pPr>
      <w:pBdr>
        <w:top w:val="single" w:sz="6" w:space="0" w:color="auto"/>
        <w:bottom w:val="single" w:sz="6" w:space="0" w:color="auto"/>
        <w:between w:val="single" w:sz="6" w:space="0" w:color="auto"/>
      </w:pBdr>
      <w:autoSpaceDE w:val="0"/>
      <w:autoSpaceDN w:val="0"/>
      <w:adjustRightInd w:val="0"/>
      <w:spacing w:before="113" w:after="0" w:line="90" w:lineRule="atLeast"/>
      <w:jc w:val="center"/>
    </w:pPr>
    <w:rPr>
      <w:sz w:val="8"/>
      <w:szCs w:val="8"/>
    </w:rPr>
  </w:style>
  <w:style w:type="paragraph" w:customStyle="1" w:styleId="tit10">
    <w:name w:val="tit 1"/>
    <w:link w:val="tit1Char"/>
    <w:uiPriority w:val="99"/>
    <w:pPr>
      <w:autoSpaceDE w:val="0"/>
      <w:autoSpaceDN w:val="0"/>
      <w:adjustRightInd w:val="0"/>
      <w:spacing w:before="100" w:after="0" w:line="260" w:lineRule="atLeast"/>
    </w:pPr>
    <w:rPr>
      <w:b/>
      <w:bCs/>
      <w:i/>
      <w:iCs/>
      <w:color w:val="000000"/>
    </w:rPr>
  </w:style>
  <w:style w:type="paragraph" w:customStyle="1" w:styleId="tit">
    <w:name w:val="tit"/>
    <w:uiPriority w:val="99"/>
    <w:pPr>
      <w:autoSpaceDE w:val="0"/>
      <w:autoSpaceDN w:val="0"/>
      <w:adjustRightInd w:val="0"/>
      <w:spacing w:before="170" w:after="57" w:line="330" w:lineRule="atLeast"/>
      <w:jc w:val="center"/>
    </w:pPr>
    <w:rPr>
      <w:b/>
      <w:bCs/>
      <w:smallCaps/>
      <w:sz w:val="33"/>
      <w:szCs w:val="33"/>
    </w:rPr>
  </w:style>
  <w:style w:type="paragraph" w:customStyle="1" w:styleId="cliping">
    <w:name w:val="cliping"/>
    <w:uiPriority w:val="99"/>
    <w:pPr>
      <w:autoSpaceDE w:val="0"/>
      <w:autoSpaceDN w:val="0"/>
      <w:adjustRightInd w:val="0"/>
      <w:spacing w:before="170" w:after="57" w:line="330" w:lineRule="atLeast"/>
      <w:jc w:val="center"/>
    </w:pPr>
    <w:rPr>
      <w:b/>
      <w:bCs/>
      <w:i/>
      <w:iCs/>
      <w:smallCaps/>
      <w:spacing w:val="200"/>
      <w:sz w:val="33"/>
      <w:szCs w:val="33"/>
    </w:rPr>
  </w:style>
  <w:style w:type="paragraph" w:customStyle="1" w:styleId="clipling1">
    <w:name w:val="clipling1"/>
    <w:uiPriority w:val="99"/>
    <w:pPr>
      <w:autoSpaceDE w:val="0"/>
      <w:autoSpaceDN w:val="0"/>
      <w:adjustRightInd w:val="0"/>
      <w:spacing w:after="0" w:line="240" w:lineRule="atLeast"/>
      <w:ind w:right="510"/>
      <w:jc w:val="right"/>
    </w:pPr>
    <w:rPr>
      <w:b/>
      <w:bCs/>
      <w:i/>
      <w:iCs/>
      <w:sz w:val="24"/>
      <w:szCs w:val="24"/>
    </w:rPr>
  </w:style>
  <w:style w:type="paragraph" w:styleId="Ttulo">
    <w:name w:val="Title"/>
    <w:basedOn w:val="Normal"/>
    <w:link w:val="TtuloChar"/>
    <w:uiPriority w:val="99"/>
    <w:qFormat/>
    <w:pPr>
      <w:autoSpaceDE w:val="0"/>
      <w:autoSpaceDN w:val="0"/>
      <w:adjustRightInd w:val="0"/>
      <w:spacing w:line="216" w:lineRule="atLeast"/>
      <w:jc w:val="center"/>
    </w:pPr>
    <w:rPr>
      <w:b/>
      <w:bCs/>
      <w:color w:val="000000"/>
      <w:sz w:val="18"/>
      <w:szCs w:val="18"/>
    </w:rPr>
  </w:style>
  <w:style w:type="character" w:customStyle="1" w:styleId="TtuloChar">
    <w:name w:val="Título Char"/>
    <w:basedOn w:val="Fontepargpadro"/>
    <w:link w:val="Ttulo"/>
    <w:uiPriority w:val="99"/>
    <w:locked/>
    <w:rPr>
      <w:rFonts w:ascii="Cambria" w:hAnsi="Cambria" w:cs="Times New Roman"/>
      <w:b/>
      <w:bCs/>
      <w:kern w:val="28"/>
      <w:sz w:val="32"/>
      <w:szCs w:val="32"/>
    </w:rPr>
  </w:style>
  <w:style w:type="paragraph" w:styleId="MapadoDocumento">
    <w:name w:val="Document Map"/>
    <w:basedOn w:val="Normal"/>
    <w:link w:val="MapadoDocumentoChar"/>
    <w:uiPriority w:val="99"/>
    <w:semiHidden/>
    <w:pPr>
      <w:shd w:val="clear" w:color="auto" w:fill="000080"/>
    </w:pPr>
    <w:rPr>
      <w:rFonts w:ascii="Tahoma" w:hAnsi="Tahoma" w:cs="Tahoma"/>
    </w:rPr>
  </w:style>
  <w:style w:type="character" w:customStyle="1" w:styleId="MapadoDocumentoChar">
    <w:name w:val="Mapa do Documento Char"/>
    <w:basedOn w:val="Fontepargpadro"/>
    <w:link w:val="MapadoDocumento"/>
    <w:uiPriority w:val="99"/>
    <w:semiHidden/>
    <w:locked/>
    <w:rPr>
      <w:rFonts w:ascii="Tahoma" w:hAnsi="Tahoma" w:cs="Tahoma"/>
      <w:sz w:val="16"/>
      <w:szCs w:val="16"/>
    </w:rPr>
  </w:style>
  <w:style w:type="paragraph" w:styleId="Textodenotaderodap">
    <w:name w:val="footnote text"/>
    <w:basedOn w:val="Normal"/>
    <w:link w:val="TextodenotaderodapChar"/>
    <w:uiPriority w:val="99"/>
    <w:semiHidden/>
    <w:pPr>
      <w:autoSpaceDE w:val="0"/>
      <w:autoSpaceDN w:val="0"/>
      <w:adjustRightInd w:val="0"/>
    </w:pPr>
    <w:rPr>
      <w:rFonts w:ascii="Courier New" w:hAnsi="Courier New" w:cs="Courier New"/>
      <w:color w:val="000000"/>
      <w:sz w:val="24"/>
      <w:szCs w:val="24"/>
    </w:rPr>
  </w:style>
  <w:style w:type="character" w:customStyle="1" w:styleId="TextodenotaderodapChar">
    <w:name w:val="Texto de nota de rodapé Char"/>
    <w:basedOn w:val="Fontepargpadro"/>
    <w:link w:val="Textodenotaderodap"/>
    <w:uiPriority w:val="99"/>
    <w:semiHidden/>
    <w:locked/>
    <w:rPr>
      <w:rFonts w:cs="Times New Roman"/>
      <w:sz w:val="20"/>
      <w:szCs w:val="20"/>
    </w:rPr>
  </w:style>
  <w:style w:type="paragraph" w:styleId="Textodenotadefim">
    <w:name w:val="endnote text"/>
    <w:basedOn w:val="Normal"/>
    <w:link w:val="TextodenotadefimChar"/>
    <w:uiPriority w:val="99"/>
    <w:semiHidden/>
    <w:rPr>
      <w:sz w:val="20"/>
      <w:szCs w:val="20"/>
    </w:rPr>
  </w:style>
  <w:style w:type="character" w:customStyle="1" w:styleId="TextodenotadefimChar">
    <w:name w:val="Texto de nota de fim Char"/>
    <w:basedOn w:val="Fontepargpadro"/>
    <w:link w:val="Textodenotadefim"/>
    <w:uiPriority w:val="99"/>
    <w:semiHidden/>
    <w:locked/>
    <w:rPr>
      <w:rFonts w:cs="Times New Roman"/>
      <w:sz w:val="20"/>
      <w:szCs w:val="20"/>
    </w:rPr>
  </w:style>
  <w:style w:type="character" w:styleId="Refdenotadefim">
    <w:name w:val="endnote reference"/>
    <w:basedOn w:val="Fontepargpadro"/>
    <w:uiPriority w:val="99"/>
    <w:semiHidden/>
    <w:rPr>
      <w:rFonts w:cs="Times New Roman"/>
      <w:vertAlign w:val="superscript"/>
    </w:rPr>
  </w:style>
  <w:style w:type="character" w:styleId="Refdenotaderodap">
    <w:name w:val="footnote reference"/>
    <w:basedOn w:val="Fontepargpadro"/>
    <w:uiPriority w:val="99"/>
    <w:semiHidden/>
    <w:rPr>
      <w:rFonts w:cs="Times New Roman"/>
      <w:vertAlign w:val="superscript"/>
    </w:rPr>
  </w:style>
  <w:style w:type="character" w:styleId="nfase">
    <w:name w:val="Emphasis"/>
    <w:basedOn w:val="Fontepargpadro"/>
    <w:uiPriority w:val="99"/>
    <w:qFormat/>
    <w:rsid w:val="000E3068"/>
    <w:rPr>
      <w:rFonts w:cs="Times New Roman"/>
      <w:i/>
      <w:iCs/>
    </w:rPr>
  </w:style>
  <w:style w:type="character" w:customStyle="1" w:styleId="body9centroChar">
    <w:name w:val="body9centro Char"/>
    <w:basedOn w:val="Fontepargpadro"/>
    <w:link w:val="body9centro"/>
    <w:uiPriority w:val="99"/>
    <w:locked/>
    <w:rsid w:val="008649FE"/>
    <w:rPr>
      <w:rFonts w:cs="Times New Roman"/>
      <w:b/>
      <w:bCs/>
      <w:sz w:val="18"/>
      <w:szCs w:val="18"/>
      <w:lang w:val="pt-BR" w:eastAsia="pt-BR" w:bidi="ar-SA"/>
    </w:rPr>
  </w:style>
  <w:style w:type="paragraph" w:customStyle="1" w:styleId="Ttulo9SuperiorDuplo">
    <w:name w:val="Título 9 + Superior: (Duplo"/>
    <w:aliases w:val="Automática,1,5 pt Largura da linha,Do texto: ..."/>
    <w:basedOn w:val="Normal"/>
    <w:uiPriority w:val="99"/>
    <w:rsid w:val="00991D3D"/>
    <w:pPr>
      <w:autoSpaceDE w:val="0"/>
      <w:autoSpaceDN w:val="0"/>
      <w:adjustRightInd w:val="0"/>
      <w:spacing w:before="170" w:after="57" w:line="330" w:lineRule="atLeast"/>
      <w:jc w:val="center"/>
    </w:pPr>
    <w:rPr>
      <w:b/>
      <w:bCs/>
      <w:smallCaps/>
      <w:sz w:val="33"/>
      <w:szCs w:val="33"/>
    </w:rPr>
  </w:style>
  <w:style w:type="character" w:customStyle="1" w:styleId="transChar">
    <w:name w:val="trans Char"/>
    <w:basedOn w:val="Fontepargpadro"/>
    <w:link w:val="trans"/>
    <w:uiPriority w:val="99"/>
    <w:locked/>
    <w:rsid w:val="00CD07B6"/>
    <w:rPr>
      <w:rFonts w:cs="Times New Roman"/>
      <w:b/>
      <w:bCs/>
      <w:i/>
      <w:iCs/>
      <w:smallCaps/>
      <w:sz w:val="33"/>
      <w:szCs w:val="33"/>
      <w:lang w:val="pt-BR" w:eastAsia="pt-BR" w:bidi="ar-SA"/>
    </w:rPr>
  </w:style>
  <w:style w:type="paragraph" w:styleId="Recuodecorpodetexto2">
    <w:name w:val="Body Text Indent 2"/>
    <w:basedOn w:val="Normal"/>
    <w:link w:val="Recuodecorpodetexto2Char"/>
    <w:uiPriority w:val="99"/>
    <w:rsid w:val="004D183E"/>
    <w:pPr>
      <w:spacing w:after="120" w:line="480" w:lineRule="auto"/>
      <w:ind w:left="283"/>
    </w:pPr>
  </w:style>
  <w:style w:type="character" w:customStyle="1" w:styleId="Recuodecorpodetexto2Char">
    <w:name w:val="Recuo de corpo de texto 2 Char"/>
    <w:basedOn w:val="Fontepargpadro"/>
    <w:link w:val="Recuodecorpodetexto2"/>
    <w:uiPriority w:val="99"/>
    <w:semiHidden/>
    <w:locked/>
    <w:rPr>
      <w:rFonts w:cs="Times New Roman"/>
      <w:sz w:val="26"/>
      <w:szCs w:val="26"/>
    </w:rPr>
  </w:style>
  <w:style w:type="paragraph" w:customStyle="1" w:styleId="BodyTextIndent">
    <w:name w:val="Body Text Indent*"/>
    <w:basedOn w:val="Normal"/>
    <w:next w:val="Normal"/>
    <w:uiPriority w:val="99"/>
    <w:rsid w:val="00BB1955"/>
    <w:pPr>
      <w:autoSpaceDE w:val="0"/>
      <w:autoSpaceDN w:val="0"/>
      <w:adjustRightInd w:val="0"/>
    </w:pPr>
    <w:rPr>
      <w:color w:val="000000"/>
      <w:sz w:val="23"/>
      <w:szCs w:val="23"/>
    </w:rPr>
  </w:style>
  <w:style w:type="character" w:customStyle="1" w:styleId="indiceChar">
    <w:name w:val="indice Char"/>
    <w:basedOn w:val="Fontepargpadro"/>
    <w:link w:val="indice"/>
    <w:uiPriority w:val="99"/>
    <w:locked/>
    <w:rsid w:val="00C26987"/>
    <w:rPr>
      <w:rFonts w:cs="Times New Roman"/>
      <w:color w:val="000000"/>
      <w:sz w:val="22"/>
      <w:szCs w:val="22"/>
      <w:lang w:val="pt-BR" w:eastAsia="pt-BR" w:bidi="ar-SA"/>
    </w:rPr>
  </w:style>
  <w:style w:type="character" w:styleId="Hyperlink">
    <w:name w:val="Hyperlink"/>
    <w:basedOn w:val="Fontepargpadro"/>
    <w:uiPriority w:val="99"/>
    <w:rsid w:val="002E5FD0"/>
    <w:rPr>
      <w:rFonts w:cs="Times New Roman"/>
      <w:color w:val="0000FF"/>
      <w:u w:val="single"/>
    </w:rPr>
  </w:style>
  <w:style w:type="paragraph" w:styleId="Cabealho">
    <w:name w:val="header"/>
    <w:basedOn w:val="Normal"/>
    <w:link w:val="CabealhoChar"/>
    <w:uiPriority w:val="99"/>
    <w:rsid w:val="002E5FD0"/>
    <w:pPr>
      <w:tabs>
        <w:tab w:val="center" w:pos="4252"/>
        <w:tab w:val="right" w:pos="8504"/>
      </w:tabs>
    </w:pPr>
  </w:style>
  <w:style w:type="character" w:customStyle="1" w:styleId="CabealhoChar">
    <w:name w:val="Cabeçalho Char"/>
    <w:basedOn w:val="Fontepargpadro"/>
    <w:link w:val="Cabealho"/>
    <w:uiPriority w:val="99"/>
    <w:semiHidden/>
    <w:locked/>
    <w:rPr>
      <w:rFonts w:cs="Times New Roman"/>
      <w:sz w:val="26"/>
      <w:szCs w:val="26"/>
    </w:rPr>
  </w:style>
  <w:style w:type="paragraph" w:styleId="Rodap">
    <w:name w:val="footer"/>
    <w:basedOn w:val="Normal"/>
    <w:link w:val="RodapChar"/>
    <w:uiPriority w:val="99"/>
    <w:rsid w:val="002E5FD0"/>
    <w:pPr>
      <w:tabs>
        <w:tab w:val="center" w:pos="4252"/>
        <w:tab w:val="right" w:pos="8504"/>
      </w:tabs>
    </w:pPr>
  </w:style>
  <w:style w:type="character" w:customStyle="1" w:styleId="RodapChar">
    <w:name w:val="Rodapé Char"/>
    <w:basedOn w:val="Fontepargpadro"/>
    <w:link w:val="Rodap"/>
    <w:uiPriority w:val="99"/>
    <w:semiHidden/>
    <w:locked/>
    <w:rPr>
      <w:rFonts w:cs="Times New Roman"/>
      <w:sz w:val="26"/>
      <w:szCs w:val="26"/>
    </w:rPr>
  </w:style>
  <w:style w:type="character" w:customStyle="1" w:styleId="body8semChar">
    <w:name w:val="body8sem Char"/>
    <w:basedOn w:val="Fontepargpadro"/>
    <w:link w:val="body8sem"/>
    <w:uiPriority w:val="99"/>
    <w:locked/>
    <w:rsid w:val="00447996"/>
    <w:rPr>
      <w:rFonts w:cs="Times New Roman"/>
      <w:color w:val="000000"/>
      <w:sz w:val="16"/>
      <w:szCs w:val="16"/>
      <w:lang w:val="pt-BR" w:eastAsia="pt-BR" w:bidi="ar-SA"/>
    </w:rPr>
  </w:style>
  <w:style w:type="character" w:customStyle="1" w:styleId="body10Char">
    <w:name w:val="body10 Char"/>
    <w:basedOn w:val="Fontepargpadro"/>
    <w:link w:val="body10"/>
    <w:locked/>
    <w:rsid w:val="00447996"/>
    <w:rPr>
      <w:rFonts w:cs="Times New Roman"/>
      <w:lang w:val="pt-BR" w:eastAsia="pt-BR" w:bidi="ar-SA"/>
    </w:rPr>
  </w:style>
  <w:style w:type="paragraph" w:customStyle="1" w:styleId="body80">
    <w:name w:val="body 8"/>
    <w:basedOn w:val="Normal"/>
    <w:link w:val="body8Char"/>
    <w:uiPriority w:val="99"/>
    <w:rsid w:val="00F720E5"/>
    <w:pPr>
      <w:autoSpaceDE w:val="0"/>
      <w:autoSpaceDN w:val="0"/>
      <w:adjustRightInd w:val="0"/>
      <w:spacing w:line="180" w:lineRule="atLeast"/>
      <w:ind w:firstLine="454"/>
    </w:pPr>
    <w:rPr>
      <w:sz w:val="16"/>
      <w:szCs w:val="16"/>
    </w:rPr>
  </w:style>
  <w:style w:type="character" w:styleId="Nmerodepgina">
    <w:name w:val="page number"/>
    <w:basedOn w:val="Fontepargpadro"/>
    <w:uiPriority w:val="99"/>
    <w:rsid w:val="007C5522"/>
    <w:rPr>
      <w:rFonts w:cs="Times New Roman"/>
    </w:rPr>
  </w:style>
  <w:style w:type="paragraph" w:customStyle="1" w:styleId="indiceesquerda0">
    <w:name w:val="indice + À esquerda:  0"/>
    <w:aliases w:val="8 cm"/>
    <w:basedOn w:val="Normal"/>
    <w:uiPriority w:val="99"/>
    <w:rsid w:val="004C2005"/>
    <w:pPr>
      <w:autoSpaceDE w:val="0"/>
      <w:autoSpaceDN w:val="0"/>
      <w:adjustRightInd w:val="0"/>
      <w:spacing w:line="260" w:lineRule="atLeast"/>
      <w:ind w:left="227"/>
    </w:pPr>
    <w:rPr>
      <w:sz w:val="22"/>
      <w:szCs w:val="22"/>
    </w:rPr>
  </w:style>
  <w:style w:type="paragraph" w:customStyle="1" w:styleId="Notadir">
    <w:name w:val="Nota dir"/>
    <w:basedOn w:val="Normal"/>
    <w:uiPriority w:val="99"/>
    <w:rsid w:val="00744F13"/>
    <w:pPr>
      <w:spacing w:line="264" w:lineRule="auto"/>
      <w:ind w:firstLine="567"/>
    </w:pPr>
  </w:style>
  <w:style w:type="character" w:customStyle="1" w:styleId="body8Char">
    <w:name w:val="body 8 Char"/>
    <w:basedOn w:val="Fontepargpadro"/>
    <w:link w:val="body80"/>
    <w:uiPriority w:val="99"/>
    <w:locked/>
    <w:rsid w:val="00380F0B"/>
    <w:rPr>
      <w:rFonts w:cs="Times New Roman"/>
      <w:sz w:val="16"/>
      <w:szCs w:val="16"/>
      <w:lang w:val="pt-BR" w:eastAsia="pt-BR" w:bidi="ar-SA"/>
    </w:rPr>
  </w:style>
  <w:style w:type="paragraph" w:styleId="NormalWeb">
    <w:name w:val="Normal (Web)"/>
    <w:basedOn w:val="Normal"/>
    <w:uiPriority w:val="99"/>
    <w:semiHidden/>
    <w:unhideWhenUsed/>
    <w:rsid w:val="00C27684"/>
    <w:pPr>
      <w:spacing w:before="100" w:beforeAutospacing="1" w:after="119"/>
      <w:jc w:val="left"/>
    </w:pPr>
    <w:rPr>
      <w:sz w:val="24"/>
      <w:szCs w:val="24"/>
    </w:rPr>
  </w:style>
  <w:style w:type="paragraph" w:styleId="Textodebalo">
    <w:name w:val="Balloon Text"/>
    <w:basedOn w:val="Normal"/>
    <w:link w:val="TextodebaloChar"/>
    <w:uiPriority w:val="99"/>
    <w:semiHidden/>
    <w:unhideWhenUsed/>
    <w:rsid w:val="007F0796"/>
    <w:rPr>
      <w:rFonts w:ascii="Tahoma" w:hAnsi="Tahoma" w:cs="Tahoma"/>
      <w:sz w:val="16"/>
      <w:szCs w:val="16"/>
    </w:rPr>
  </w:style>
  <w:style w:type="character" w:customStyle="1" w:styleId="TextodebaloChar">
    <w:name w:val="Texto de balão Char"/>
    <w:basedOn w:val="Fontepargpadro"/>
    <w:link w:val="Textodebalo"/>
    <w:uiPriority w:val="99"/>
    <w:semiHidden/>
    <w:locked/>
    <w:rsid w:val="007F0796"/>
    <w:rPr>
      <w:rFonts w:ascii="Tahoma" w:hAnsi="Tahoma" w:cs="Tahoma"/>
      <w:sz w:val="16"/>
      <w:szCs w:val="16"/>
    </w:rPr>
  </w:style>
  <w:style w:type="paragraph" w:customStyle="1" w:styleId="INFOCORPO">
    <w:name w:val="INFO CORPO"/>
    <w:basedOn w:val="Normal"/>
    <w:link w:val="INFOCORPOChar"/>
    <w:rsid w:val="003214B4"/>
    <w:pPr>
      <w:autoSpaceDE w:val="0"/>
      <w:autoSpaceDN w:val="0"/>
      <w:adjustRightInd w:val="0"/>
      <w:spacing w:line="220" w:lineRule="atLeast"/>
      <w:ind w:firstLine="454"/>
    </w:pPr>
    <w:rPr>
      <w:sz w:val="20"/>
      <w:szCs w:val="20"/>
    </w:rPr>
  </w:style>
  <w:style w:type="character" w:customStyle="1" w:styleId="INFOCORPOChar">
    <w:name w:val="INFO CORPO Char"/>
    <w:link w:val="INFOCORPO"/>
    <w:locked/>
    <w:rsid w:val="003214B4"/>
    <w:rPr>
      <w:sz w:val="20"/>
    </w:rPr>
  </w:style>
  <w:style w:type="paragraph" w:customStyle="1" w:styleId="STF-Padro">
    <w:name w:val="STF-Padrão"/>
    <w:basedOn w:val="Normal"/>
    <w:uiPriority w:val="99"/>
    <w:rsid w:val="00F52F38"/>
    <w:pPr>
      <w:widowControl w:val="0"/>
      <w:tabs>
        <w:tab w:val="left" w:pos="1701"/>
      </w:tabs>
      <w:autoSpaceDE w:val="0"/>
      <w:autoSpaceDN w:val="0"/>
      <w:adjustRightInd w:val="0"/>
      <w:spacing w:line="264" w:lineRule="auto"/>
      <w:ind w:firstLine="567"/>
    </w:pPr>
    <w:rPr>
      <w:rFonts w:ascii="Palatino Linotype" w:hAnsi="Palatino Linotype"/>
      <w:szCs w:val="24"/>
      <w:lang w:eastAsia="en-US"/>
    </w:rPr>
  </w:style>
  <w:style w:type="table" w:customStyle="1" w:styleId="Tabelacomgrade1">
    <w:name w:val="Tabela com grade1"/>
    <w:basedOn w:val="Tabelanormal"/>
    <w:next w:val="Tabelacomgrade"/>
    <w:uiPriority w:val="39"/>
    <w:rsid w:val="00F0770E"/>
    <w:pPr>
      <w:spacing w:after="0" w:line="240" w:lineRule="auto"/>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locked/>
    <w:rsid w:val="00F07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rsid w:val="009C2317"/>
    <w:rPr>
      <w:rFonts w:cs="Times New Roman"/>
      <w:color w:val="800080" w:themeColor="followedHyperlink"/>
      <w:u w:val="single"/>
    </w:rPr>
  </w:style>
  <w:style w:type="character" w:styleId="nfaseSutil">
    <w:name w:val="Subtle Emphasis"/>
    <w:basedOn w:val="Fontepargpadro"/>
    <w:uiPriority w:val="19"/>
    <w:qFormat/>
    <w:rsid w:val="00782479"/>
    <w:rPr>
      <w:rFonts w:cs="Times New Roman"/>
      <w:i/>
      <w:iCs/>
      <w:color w:val="404040" w:themeColor="text1" w:themeTint="BF"/>
    </w:rPr>
  </w:style>
  <w:style w:type="paragraph" w:styleId="PargrafodaLista">
    <w:name w:val="List Paragraph"/>
    <w:basedOn w:val="Normal"/>
    <w:uiPriority w:val="34"/>
    <w:qFormat/>
    <w:rsid w:val="008F6510"/>
    <w:pPr>
      <w:ind w:left="708"/>
    </w:pPr>
  </w:style>
  <w:style w:type="character" w:styleId="Forte">
    <w:name w:val="Strong"/>
    <w:basedOn w:val="Fontepargpadro"/>
    <w:uiPriority w:val="22"/>
    <w:qFormat/>
    <w:locked/>
    <w:rsid w:val="00522929"/>
    <w:rPr>
      <w:rFonts w:cs="Times New Roman"/>
      <w:b/>
    </w:rPr>
  </w:style>
  <w:style w:type="character" w:customStyle="1" w:styleId="MenoPendente1">
    <w:name w:val="Menção Pendente1"/>
    <w:basedOn w:val="Fontepargpadro"/>
    <w:uiPriority w:val="99"/>
    <w:semiHidden/>
    <w:unhideWhenUsed/>
    <w:rsid w:val="000A2FF8"/>
    <w:rPr>
      <w:rFonts w:cs="Times New Roman"/>
      <w:color w:val="605E5C"/>
      <w:shd w:val="clear" w:color="auto" w:fill="E1DFDD"/>
    </w:rPr>
  </w:style>
  <w:style w:type="character" w:customStyle="1" w:styleId="MenoPendente2">
    <w:name w:val="Menção Pendente2"/>
    <w:basedOn w:val="Fontepargpadro"/>
    <w:uiPriority w:val="99"/>
    <w:semiHidden/>
    <w:unhideWhenUsed/>
    <w:rsid w:val="00BC79C6"/>
    <w:rPr>
      <w:color w:val="605E5C"/>
      <w:shd w:val="clear" w:color="auto" w:fill="E1DFDD"/>
    </w:rPr>
  </w:style>
  <w:style w:type="character" w:styleId="MenoPendente">
    <w:name w:val="Unresolved Mention"/>
    <w:basedOn w:val="Fontepargpadro"/>
    <w:uiPriority w:val="99"/>
    <w:semiHidden/>
    <w:unhideWhenUsed/>
    <w:rsid w:val="00533B44"/>
    <w:rPr>
      <w:color w:val="605E5C"/>
      <w:shd w:val="clear" w:color="auto" w:fill="E1DFDD"/>
    </w:rPr>
  </w:style>
  <w:style w:type="character" w:customStyle="1" w:styleId="tit1Char">
    <w:name w:val="tit 1 Char"/>
    <w:basedOn w:val="Fontepargpadro"/>
    <w:link w:val="tit10"/>
    <w:uiPriority w:val="99"/>
    <w:rsid w:val="00472C7E"/>
    <w:rPr>
      <w:b/>
      <w:bCs/>
      <w:i/>
      <w:iCs/>
      <w:color w:val="000000"/>
    </w:rPr>
  </w:style>
  <w:style w:type="character" w:customStyle="1" w:styleId="normaltextrun">
    <w:name w:val="normaltextrun"/>
    <w:rsid w:val="00437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0694">
      <w:bodyDiv w:val="1"/>
      <w:marLeft w:val="0"/>
      <w:marRight w:val="0"/>
      <w:marTop w:val="0"/>
      <w:marBottom w:val="0"/>
      <w:divBdr>
        <w:top w:val="none" w:sz="0" w:space="0" w:color="auto"/>
        <w:left w:val="none" w:sz="0" w:space="0" w:color="auto"/>
        <w:bottom w:val="none" w:sz="0" w:space="0" w:color="auto"/>
        <w:right w:val="none" w:sz="0" w:space="0" w:color="auto"/>
      </w:divBdr>
    </w:div>
    <w:div w:id="128868051">
      <w:bodyDiv w:val="1"/>
      <w:marLeft w:val="0"/>
      <w:marRight w:val="0"/>
      <w:marTop w:val="0"/>
      <w:marBottom w:val="0"/>
      <w:divBdr>
        <w:top w:val="none" w:sz="0" w:space="0" w:color="auto"/>
        <w:left w:val="none" w:sz="0" w:space="0" w:color="auto"/>
        <w:bottom w:val="none" w:sz="0" w:space="0" w:color="auto"/>
        <w:right w:val="none" w:sz="0" w:space="0" w:color="auto"/>
      </w:divBdr>
      <w:divsChild>
        <w:div w:id="1849825036">
          <w:marLeft w:val="0"/>
          <w:marRight w:val="0"/>
          <w:marTop w:val="0"/>
          <w:marBottom w:val="0"/>
          <w:divBdr>
            <w:top w:val="none" w:sz="0" w:space="0" w:color="auto"/>
            <w:left w:val="none" w:sz="0" w:space="0" w:color="auto"/>
            <w:bottom w:val="none" w:sz="0" w:space="0" w:color="auto"/>
            <w:right w:val="none" w:sz="0" w:space="0" w:color="auto"/>
          </w:divBdr>
          <w:divsChild>
            <w:div w:id="1865247754">
              <w:marLeft w:val="0"/>
              <w:marRight w:val="0"/>
              <w:marTop w:val="0"/>
              <w:marBottom w:val="0"/>
              <w:divBdr>
                <w:top w:val="none" w:sz="0" w:space="0" w:color="auto"/>
                <w:left w:val="none" w:sz="0" w:space="0" w:color="auto"/>
                <w:bottom w:val="none" w:sz="0" w:space="0" w:color="auto"/>
                <w:right w:val="none" w:sz="0" w:space="0" w:color="auto"/>
              </w:divBdr>
              <w:divsChild>
                <w:div w:id="10710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21032">
          <w:marLeft w:val="0"/>
          <w:marRight w:val="0"/>
          <w:marTop w:val="0"/>
          <w:marBottom w:val="0"/>
          <w:divBdr>
            <w:top w:val="none" w:sz="0" w:space="0" w:color="auto"/>
            <w:left w:val="none" w:sz="0" w:space="0" w:color="auto"/>
            <w:bottom w:val="none" w:sz="0" w:space="0" w:color="auto"/>
            <w:right w:val="none" w:sz="0" w:space="0" w:color="auto"/>
          </w:divBdr>
          <w:divsChild>
            <w:div w:id="760762085">
              <w:marLeft w:val="0"/>
              <w:marRight w:val="0"/>
              <w:marTop w:val="0"/>
              <w:marBottom w:val="0"/>
              <w:divBdr>
                <w:top w:val="none" w:sz="0" w:space="0" w:color="auto"/>
                <w:left w:val="none" w:sz="0" w:space="0" w:color="auto"/>
                <w:bottom w:val="none" w:sz="0" w:space="0" w:color="auto"/>
                <w:right w:val="none" w:sz="0" w:space="0" w:color="auto"/>
              </w:divBdr>
            </w:div>
            <w:div w:id="93540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90690">
      <w:marLeft w:val="0"/>
      <w:marRight w:val="0"/>
      <w:marTop w:val="0"/>
      <w:marBottom w:val="0"/>
      <w:divBdr>
        <w:top w:val="none" w:sz="0" w:space="0" w:color="auto"/>
        <w:left w:val="none" w:sz="0" w:space="0" w:color="auto"/>
        <w:bottom w:val="none" w:sz="0" w:space="0" w:color="auto"/>
        <w:right w:val="none" w:sz="0" w:space="0" w:color="auto"/>
      </w:divBdr>
      <w:divsChild>
        <w:div w:id="313990649">
          <w:marLeft w:val="0"/>
          <w:marRight w:val="0"/>
          <w:marTop w:val="0"/>
          <w:marBottom w:val="0"/>
          <w:divBdr>
            <w:top w:val="none" w:sz="0" w:space="0" w:color="auto"/>
            <w:left w:val="none" w:sz="0" w:space="0" w:color="auto"/>
            <w:bottom w:val="none" w:sz="0" w:space="0" w:color="auto"/>
            <w:right w:val="none" w:sz="0" w:space="0" w:color="auto"/>
          </w:divBdr>
        </w:div>
        <w:div w:id="313990650">
          <w:marLeft w:val="0"/>
          <w:marRight w:val="0"/>
          <w:marTop w:val="0"/>
          <w:marBottom w:val="0"/>
          <w:divBdr>
            <w:top w:val="none" w:sz="0" w:space="0" w:color="auto"/>
            <w:left w:val="none" w:sz="0" w:space="0" w:color="auto"/>
            <w:bottom w:val="none" w:sz="0" w:space="0" w:color="auto"/>
            <w:right w:val="none" w:sz="0" w:space="0" w:color="auto"/>
          </w:divBdr>
        </w:div>
        <w:div w:id="313990651">
          <w:marLeft w:val="0"/>
          <w:marRight w:val="0"/>
          <w:marTop w:val="0"/>
          <w:marBottom w:val="0"/>
          <w:divBdr>
            <w:top w:val="none" w:sz="0" w:space="0" w:color="auto"/>
            <w:left w:val="none" w:sz="0" w:space="0" w:color="auto"/>
            <w:bottom w:val="none" w:sz="0" w:space="0" w:color="auto"/>
            <w:right w:val="none" w:sz="0" w:space="0" w:color="auto"/>
          </w:divBdr>
        </w:div>
        <w:div w:id="313990652">
          <w:marLeft w:val="0"/>
          <w:marRight w:val="0"/>
          <w:marTop w:val="0"/>
          <w:marBottom w:val="0"/>
          <w:divBdr>
            <w:top w:val="none" w:sz="0" w:space="0" w:color="auto"/>
            <w:left w:val="none" w:sz="0" w:space="0" w:color="auto"/>
            <w:bottom w:val="none" w:sz="0" w:space="0" w:color="auto"/>
            <w:right w:val="none" w:sz="0" w:space="0" w:color="auto"/>
          </w:divBdr>
        </w:div>
        <w:div w:id="313990653">
          <w:marLeft w:val="0"/>
          <w:marRight w:val="0"/>
          <w:marTop w:val="0"/>
          <w:marBottom w:val="0"/>
          <w:divBdr>
            <w:top w:val="none" w:sz="0" w:space="0" w:color="auto"/>
            <w:left w:val="none" w:sz="0" w:space="0" w:color="auto"/>
            <w:bottom w:val="none" w:sz="0" w:space="0" w:color="auto"/>
            <w:right w:val="none" w:sz="0" w:space="0" w:color="auto"/>
          </w:divBdr>
        </w:div>
        <w:div w:id="313990654">
          <w:marLeft w:val="0"/>
          <w:marRight w:val="0"/>
          <w:marTop w:val="0"/>
          <w:marBottom w:val="0"/>
          <w:divBdr>
            <w:top w:val="none" w:sz="0" w:space="0" w:color="auto"/>
            <w:left w:val="none" w:sz="0" w:space="0" w:color="auto"/>
            <w:bottom w:val="none" w:sz="0" w:space="0" w:color="auto"/>
            <w:right w:val="none" w:sz="0" w:space="0" w:color="auto"/>
          </w:divBdr>
        </w:div>
        <w:div w:id="313990655">
          <w:marLeft w:val="0"/>
          <w:marRight w:val="0"/>
          <w:marTop w:val="0"/>
          <w:marBottom w:val="0"/>
          <w:divBdr>
            <w:top w:val="none" w:sz="0" w:space="0" w:color="auto"/>
            <w:left w:val="none" w:sz="0" w:space="0" w:color="auto"/>
            <w:bottom w:val="none" w:sz="0" w:space="0" w:color="auto"/>
            <w:right w:val="none" w:sz="0" w:space="0" w:color="auto"/>
          </w:divBdr>
        </w:div>
        <w:div w:id="313990656">
          <w:marLeft w:val="0"/>
          <w:marRight w:val="0"/>
          <w:marTop w:val="0"/>
          <w:marBottom w:val="0"/>
          <w:divBdr>
            <w:top w:val="none" w:sz="0" w:space="0" w:color="auto"/>
            <w:left w:val="none" w:sz="0" w:space="0" w:color="auto"/>
            <w:bottom w:val="none" w:sz="0" w:space="0" w:color="auto"/>
            <w:right w:val="none" w:sz="0" w:space="0" w:color="auto"/>
          </w:divBdr>
        </w:div>
        <w:div w:id="313990657">
          <w:marLeft w:val="0"/>
          <w:marRight w:val="0"/>
          <w:marTop w:val="0"/>
          <w:marBottom w:val="0"/>
          <w:divBdr>
            <w:top w:val="none" w:sz="0" w:space="0" w:color="auto"/>
            <w:left w:val="none" w:sz="0" w:space="0" w:color="auto"/>
            <w:bottom w:val="none" w:sz="0" w:space="0" w:color="auto"/>
            <w:right w:val="none" w:sz="0" w:space="0" w:color="auto"/>
          </w:divBdr>
        </w:div>
        <w:div w:id="313990658">
          <w:marLeft w:val="0"/>
          <w:marRight w:val="0"/>
          <w:marTop w:val="0"/>
          <w:marBottom w:val="0"/>
          <w:divBdr>
            <w:top w:val="none" w:sz="0" w:space="0" w:color="auto"/>
            <w:left w:val="none" w:sz="0" w:space="0" w:color="auto"/>
            <w:bottom w:val="none" w:sz="0" w:space="0" w:color="auto"/>
            <w:right w:val="none" w:sz="0" w:space="0" w:color="auto"/>
          </w:divBdr>
        </w:div>
        <w:div w:id="313990659">
          <w:marLeft w:val="0"/>
          <w:marRight w:val="0"/>
          <w:marTop w:val="0"/>
          <w:marBottom w:val="0"/>
          <w:divBdr>
            <w:top w:val="none" w:sz="0" w:space="0" w:color="auto"/>
            <w:left w:val="none" w:sz="0" w:space="0" w:color="auto"/>
            <w:bottom w:val="none" w:sz="0" w:space="0" w:color="auto"/>
            <w:right w:val="none" w:sz="0" w:space="0" w:color="auto"/>
          </w:divBdr>
        </w:div>
        <w:div w:id="313990660">
          <w:marLeft w:val="0"/>
          <w:marRight w:val="0"/>
          <w:marTop w:val="0"/>
          <w:marBottom w:val="0"/>
          <w:divBdr>
            <w:top w:val="none" w:sz="0" w:space="0" w:color="auto"/>
            <w:left w:val="none" w:sz="0" w:space="0" w:color="auto"/>
            <w:bottom w:val="none" w:sz="0" w:space="0" w:color="auto"/>
            <w:right w:val="none" w:sz="0" w:space="0" w:color="auto"/>
          </w:divBdr>
        </w:div>
        <w:div w:id="313990661">
          <w:marLeft w:val="0"/>
          <w:marRight w:val="0"/>
          <w:marTop w:val="0"/>
          <w:marBottom w:val="0"/>
          <w:divBdr>
            <w:top w:val="none" w:sz="0" w:space="0" w:color="auto"/>
            <w:left w:val="none" w:sz="0" w:space="0" w:color="auto"/>
            <w:bottom w:val="none" w:sz="0" w:space="0" w:color="auto"/>
            <w:right w:val="none" w:sz="0" w:space="0" w:color="auto"/>
          </w:divBdr>
        </w:div>
        <w:div w:id="313990662">
          <w:marLeft w:val="0"/>
          <w:marRight w:val="0"/>
          <w:marTop w:val="0"/>
          <w:marBottom w:val="0"/>
          <w:divBdr>
            <w:top w:val="none" w:sz="0" w:space="0" w:color="auto"/>
            <w:left w:val="none" w:sz="0" w:space="0" w:color="auto"/>
            <w:bottom w:val="none" w:sz="0" w:space="0" w:color="auto"/>
            <w:right w:val="none" w:sz="0" w:space="0" w:color="auto"/>
          </w:divBdr>
        </w:div>
        <w:div w:id="313990663">
          <w:marLeft w:val="0"/>
          <w:marRight w:val="0"/>
          <w:marTop w:val="0"/>
          <w:marBottom w:val="0"/>
          <w:divBdr>
            <w:top w:val="none" w:sz="0" w:space="0" w:color="auto"/>
            <w:left w:val="none" w:sz="0" w:space="0" w:color="auto"/>
            <w:bottom w:val="none" w:sz="0" w:space="0" w:color="auto"/>
            <w:right w:val="none" w:sz="0" w:space="0" w:color="auto"/>
          </w:divBdr>
        </w:div>
        <w:div w:id="313990664">
          <w:marLeft w:val="0"/>
          <w:marRight w:val="0"/>
          <w:marTop w:val="0"/>
          <w:marBottom w:val="0"/>
          <w:divBdr>
            <w:top w:val="none" w:sz="0" w:space="0" w:color="auto"/>
            <w:left w:val="none" w:sz="0" w:space="0" w:color="auto"/>
            <w:bottom w:val="none" w:sz="0" w:space="0" w:color="auto"/>
            <w:right w:val="none" w:sz="0" w:space="0" w:color="auto"/>
          </w:divBdr>
        </w:div>
        <w:div w:id="313990665">
          <w:marLeft w:val="0"/>
          <w:marRight w:val="0"/>
          <w:marTop w:val="0"/>
          <w:marBottom w:val="0"/>
          <w:divBdr>
            <w:top w:val="none" w:sz="0" w:space="0" w:color="auto"/>
            <w:left w:val="none" w:sz="0" w:space="0" w:color="auto"/>
            <w:bottom w:val="none" w:sz="0" w:space="0" w:color="auto"/>
            <w:right w:val="none" w:sz="0" w:space="0" w:color="auto"/>
          </w:divBdr>
        </w:div>
        <w:div w:id="313990666">
          <w:marLeft w:val="0"/>
          <w:marRight w:val="0"/>
          <w:marTop w:val="0"/>
          <w:marBottom w:val="0"/>
          <w:divBdr>
            <w:top w:val="none" w:sz="0" w:space="0" w:color="auto"/>
            <w:left w:val="none" w:sz="0" w:space="0" w:color="auto"/>
            <w:bottom w:val="none" w:sz="0" w:space="0" w:color="auto"/>
            <w:right w:val="none" w:sz="0" w:space="0" w:color="auto"/>
          </w:divBdr>
        </w:div>
        <w:div w:id="313990667">
          <w:marLeft w:val="0"/>
          <w:marRight w:val="0"/>
          <w:marTop w:val="0"/>
          <w:marBottom w:val="0"/>
          <w:divBdr>
            <w:top w:val="none" w:sz="0" w:space="0" w:color="auto"/>
            <w:left w:val="none" w:sz="0" w:space="0" w:color="auto"/>
            <w:bottom w:val="none" w:sz="0" w:space="0" w:color="auto"/>
            <w:right w:val="none" w:sz="0" w:space="0" w:color="auto"/>
          </w:divBdr>
        </w:div>
        <w:div w:id="313990668">
          <w:marLeft w:val="0"/>
          <w:marRight w:val="0"/>
          <w:marTop w:val="0"/>
          <w:marBottom w:val="0"/>
          <w:divBdr>
            <w:top w:val="none" w:sz="0" w:space="0" w:color="auto"/>
            <w:left w:val="none" w:sz="0" w:space="0" w:color="auto"/>
            <w:bottom w:val="none" w:sz="0" w:space="0" w:color="auto"/>
            <w:right w:val="none" w:sz="0" w:space="0" w:color="auto"/>
          </w:divBdr>
        </w:div>
        <w:div w:id="313990669">
          <w:marLeft w:val="0"/>
          <w:marRight w:val="0"/>
          <w:marTop w:val="0"/>
          <w:marBottom w:val="0"/>
          <w:divBdr>
            <w:top w:val="none" w:sz="0" w:space="0" w:color="auto"/>
            <w:left w:val="none" w:sz="0" w:space="0" w:color="auto"/>
            <w:bottom w:val="none" w:sz="0" w:space="0" w:color="auto"/>
            <w:right w:val="none" w:sz="0" w:space="0" w:color="auto"/>
          </w:divBdr>
        </w:div>
        <w:div w:id="313990670">
          <w:marLeft w:val="0"/>
          <w:marRight w:val="0"/>
          <w:marTop w:val="0"/>
          <w:marBottom w:val="0"/>
          <w:divBdr>
            <w:top w:val="none" w:sz="0" w:space="0" w:color="auto"/>
            <w:left w:val="none" w:sz="0" w:space="0" w:color="auto"/>
            <w:bottom w:val="none" w:sz="0" w:space="0" w:color="auto"/>
            <w:right w:val="none" w:sz="0" w:space="0" w:color="auto"/>
          </w:divBdr>
        </w:div>
        <w:div w:id="313990671">
          <w:marLeft w:val="0"/>
          <w:marRight w:val="0"/>
          <w:marTop w:val="0"/>
          <w:marBottom w:val="0"/>
          <w:divBdr>
            <w:top w:val="none" w:sz="0" w:space="0" w:color="auto"/>
            <w:left w:val="none" w:sz="0" w:space="0" w:color="auto"/>
            <w:bottom w:val="none" w:sz="0" w:space="0" w:color="auto"/>
            <w:right w:val="none" w:sz="0" w:space="0" w:color="auto"/>
          </w:divBdr>
        </w:div>
        <w:div w:id="313990672">
          <w:marLeft w:val="0"/>
          <w:marRight w:val="0"/>
          <w:marTop w:val="0"/>
          <w:marBottom w:val="0"/>
          <w:divBdr>
            <w:top w:val="none" w:sz="0" w:space="0" w:color="auto"/>
            <w:left w:val="none" w:sz="0" w:space="0" w:color="auto"/>
            <w:bottom w:val="none" w:sz="0" w:space="0" w:color="auto"/>
            <w:right w:val="none" w:sz="0" w:space="0" w:color="auto"/>
          </w:divBdr>
        </w:div>
        <w:div w:id="313990673">
          <w:marLeft w:val="0"/>
          <w:marRight w:val="0"/>
          <w:marTop w:val="0"/>
          <w:marBottom w:val="0"/>
          <w:divBdr>
            <w:top w:val="none" w:sz="0" w:space="0" w:color="auto"/>
            <w:left w:val="none" w:sz="0" w:space="0" w:color="auto"/>
            <w:bottom w:val="none" w:sz="0" w:space="0" w:color="auto"/>
            <w:right w:val="none" w:sz="0" w:space="0" w:color="auto"/>
          </w:divBdr>
        </w:div>
        <w:div w:id="313990674">
          <w:marLeft w:val="0"/>
          <w:marRight w:val="0"/>
          <w:marTop w:val="0"/>
          <w:marBottom w:val="0"/>
          <w:divBdr>
            <w:top w:val="none" w:sz="0" w:space="0" w:color="auto"/>
            <w:left w:val="none" w:sz="0" w:space="0" w:color="auto"/>
            <w:bottom w:val="none" w:sz="0" w:space="0" w:color="auto"/>
            <w:right w:val="none" w:sz="0" w:space="0" w:color="auto"/>
          </w:divBdr>
        </w:div>
        <w:div w:id="313990675">
          <w:marLeft w:val="0"/>
          <w:marRight w:val="0"/>
          <w:marTop w:val="0"/>
          <w:marBottom w:val="0"/>
          <w:divBdr>
            <w:top w:val="none" w:sz="0" w:space="0" w:color="auto"/>
            <w:left w:val="none" w:sz="0" w:space="0" w:color="auto"/>
            <w:bottom w:val="none" w:sz="0" w:space="0" w:color="auto"/>
            <w:right w:val="none" w:sz="0" w:space="0" w:color="auto"/>
          </w:divBdr>
        </w:div>
        <w:div w:id="313990676">
          <w:marLeft w:val="0"/>
          <w:marRight w:val="0"/>
          <w:marTop w:val="0"/>
          <w:marBottom w:val="0"/>
          <w:divBdr>
            <w:top w:val="none" w:sz="0" w:space="0" w:color="auto"/>
            <w:left w:val="none" w:sz="0" w:space="0" w:color="auto"/>
            <w:bottom w:val="none" w:sz="0" w:space="0" w:color="auto"/>
            <w:right w:val="none" w:sz="0" w:space="0" w:color="auto"/>
          </w:divBdr>
        </w:div>
        <w:div w:id="313990677">
          <w:marLeft w:val="0"/>
          <w:marRight w:val="0"/>
          <w:marTop w:val="0"/>
          <w:marBottom w:val="0"/>
          <w:divBdr>
            <w:top w:val="none" w:sz="0" w:space="0" w:color="auto"/>
            <w:left w:val="none" w:sz="0" w:space="0" w:color="auto"/>
            <w:bottom w:val="none" w:sz="0" w:space="0" w:color="auto"/>
            <w:right w:val="none" w:sz="0" w:space="0" w:color="auto"/>
          </w:divBdr>
        </w:div>
        <w:div w:id="313990678">
          <w:marLeft w:val="0"/>
          <w:marRight w:val="0"/>
          <w:marTop w:val="0"/>
          <w:marBottom w:val="0"/>
          <w:divBdr>
            <w:top w:val="none" w:sz="0" w:space="0" w:color="auto"/>
            <w:left w:val="none" w:sz="0" w:space="0" w:color="auto"/>
            <w:bottom w:val="none" w:sz="0" w:space="0" w:color="auto"/>
            <w:right w:val="none" w:sz="0" w:space="0" w:color="auto"/>
          </w:divBdr>
        </w:div>
        <w:div w:id="313990679">
          <w:marLeft w:val="0"/>
          <w:marRight w:val="0"/>
          <w:marTop w:val="0"/>
          <w:marBottom w:val="0"/>
          <w:divBdr>
            <w:top w:val="none" w:sz="0" w:space="0" w:color="auto"/>
            <w:left w:val="none" w:sz="0" w:space="0" w:color="auto"/>
            <w:bottom w:val="none" w:sz="0" w:space="0" w:color="auto"/>
            <w:right w:val="none" w:sz="0" w:space="0" w:color="auto"/>
          </w:divBdr>
        </w:div>
        <w:div w:id="313990680">
          <w:marLeft w:val="0"/>
          <w:marRight w:val="0"/>
          <w:marTop w:val="0"/>
          <w:marBottom w:val="0"/>
          <w:divBdr>
            <w:top w:val="none" w:sz="0" w:space="0" w:color="auto"/>
            <w:left w:val="none" w:sz="0" w:space="0" w:color="auto"/>
            <w:bottom w:val="none" w:sz="0" w:space="0" w:color="auto"/>
            <w:right w:val="none" w:sz="0" w:space="0" w:color="auto"/>
          </w:divBdr>
        </w:div>
        <w:div w:id="313990681">
          <w:marLeft w:val="0"/>
          <w:marRight w:val="0"/>
          <w:marTop w:val="0"/>
          <w:marBottom w:val="0"/>
          <w:divBdr>
            <w:top w:val="none" w:sz="0" w:space="0" w:color="auto"/>
            <w:left w:val="none" w:sz="0" w:space="0" w:color="auto"/>
            <w:bottom w:val="none" w:sz="0" w:space="0" w:color="auto"/>
            <w:right w:val="none" w:sz="0" w:space="0" w:color="auto"/>
          </w:divBdr>
        </w:div>
        <w:div w:id="313990682">
          <w:marLeft w:val="0"/>
          <w:marRight w:val="0"/>
          <w:marTop w:val="0"/>
          <w:marBottom w:val="0"/>
          <w:divBdr>
            <w:top w:val="none" w:sz="0" w:space="0" w:color="auto"/>
            <w:left w:val="none" w:sz="0" w:space="0" w:color="auto"/>
            <w:bottom w:val="none" w:sz="0" w:space="0" w:color="auto"/>
            <w:right w:val="none" w:sz="0" w:space="0" w:color="auto"/>
          </w:divBdr>
        </w:div>
        <w:div w:id="313990683">
          <w:marLeft w:val="0"/>
          <w:marRight w:val="0"/>
          <w:marTop w:val="0"/>
          <w:marBottom w:val="0"/>
          <w:divBdr>
            <w:top w:val="none" w:sz="0" w:space="0" w:color="auto"/>
            <w:left w:val="none" w:sz="0" w:space="0" w:color="auto"/>
            <w:bottom w:val="none" w:sz="0" w:space="0" w:color="auto"/>
            <w:right w:val="none" w:sz="0" w:space="0" w:color="auto"/>
          </w:divBdr>
        </w:div>
        <w:div w:id="313990684">
          <w:marLeft w:val="0"/>
          <w:marRight w:val="0"/>
          <w:marTop w:val="0"/>
          <w:marBottom w:val="0"/>
          <w:divBdr>
            <w:top w:val="none" w:sz="0" w:space="0" w:color="auto"/>
            <w:left w:val="none" w:sz="0" w:space="0" w:color="auto"/>
            <w:bottom w:val="none" w:sz="0" w:space="0" w:color="auto"/>
            <w:right w:val="none" w:sz="0" w:space="0" w:color="auto"/>
          </w:divBdr>
        </w:div>
        <w:div w:id="313990685">
          <w:marLeft w:val="0"/>
          <w:marRight w:val="0"/>
          <w:marTop w:val="0"/>
          <w:marBottom w:val="0"/>
          <w:divBdr>
            <w:top w:val="none" w:sz="0" w:space="0" w:color="auto"/>
            <w:left w:val="none" w:sz="0" w:space="0" w:color="auto"/>
            <w:bottom w:val="none" w:sz="0" w:space="0" w:color="auto"/>
            <w:right w:val="none" w:sz="0" w:space="0" w:color="auto"/>
          </w:divBdr>
        </w:div>
        <w:div w:id="313990686">
          <w:marLeft w:val="0"/>
          <w:marRight w:val="0"/>
          <w:marTop w:val="0"/>
          <w:marBottom w:val="0"/>
          <w:divBdr>
            <w:top w:val="none" w:sz="0" w:space="0" w:color="auto"/>
            <w:left w:val="none" w:sz="0" w:space="0" w:color="auto"/>
            <w:bottom w:val="none" w:sz="0" w:space="0" w:color="auto"/>
            <w:right w:val="none" w:sz="0" w:space="0" w:color="auto"/>
          </w:divBdr>
        </w:div>
        <w:div w:id="313990687">
          <w:marLeft w:val="0"/>
          <w:marRight w:val="0"/>
          <w:marTop w:val="0"/>
          <w:marBottom w:val="0"/>
          <w:divBdr>
            <w:top w:val="none" w:sz="0" w:space="0" w:color="auto"/>
            <w:left w:val="none" w:sz="0" w:space="0" w:color="auto"/>
            <w:bottom w:val="none" w:sz="0" w:space="0" w:color="auto"/>
            <w:right w:val="none" w:sz="0" w:space="0" w:color="auto"/>
          </w:divBdr>
        </w:div>
        <w:div w:id="313990688">
          <w:marLeft w:val="0"/>
          <w:marRight w:val="0"/>
          <w:marTop w:val="0"/>
          <w:marBottom w:val="0"/>
          <w:divBdr>
            <w:top w:val="none" w:sz="0" w:space="0" w:color="auto"/>
            <w:left w:val="none" w:sz="0" w:space="0" w:color="auto"/>
            <w:bottom w:val="none" w:sz="0" w:space="0" w:color="auto"/>
            <w:right w:val="none" w:sz="0" w:space="0" w:color="auto"/>
          </w:divBdr>
        </w:div>
        <w:div w:id="313990689">
          <w:marLeft w:val="0"/>
          <w:marRight w:val="0"/>
          <w:marTop w:val="0"/>
          <w:marBottom w:val="0"/>
          <w:divBdr>
            <w:top w:val="none" w:sz="0" w:space="0" w:color="auto"/>
            <w:left w:val="none" w:sz="0" w:space="0" w:color="auto"/>
            <w:bottom w:val="none" w:sz="0" w:space="0" w:color="auto"/>
            <w:right w:val="none" w:sz="0" w:space="0" w:color="auto"/>
          </w:divBdr>
        </w:div>
        <w:div w:id="313990691">
          <w:marLeft w:val="0"/>
          <w:marRight w:val="0"/>
          <w:marTop w:val="0"/>
          <w:marBottom w:val="0"/>
          <w:divBdr>
            <w:top w:val="none" w:sz="0" w:space="0" w:color="auto"/>
            <w:left w:val="none" w:sz="0" w:space="0" w:color="auto"/>
            <w:bottom w:val="none" w:sz="0" w:space="0" w:color="auto"/>
            <w:right w:val="none" w:sz="0" w:space="0" w:color="auto"/>
          </w:divBdr>
        </w:div>
        <w:div w:id="313990692">
          <w:marLeft w:val="0"/>
          <w:marRight w:val="0"/>
          <w:marTop w:val="0"/>
          <w:marBottom w:val="0"/>
          <w:divBdr>
            <w:top w:val="none" w:sz="0" w:space="0" w:color="auto"/>
            <w:left w:val="none" w:sz="0" w:space="0" w:color="auto"/>
            <w:bottom w:val="none" w:sz="0" w:space="0" w:color="auto"/>
            <w:right w:val="none" w:sz="0" w:space="0" w:color="auto"/>
          </w:divBdr>
        </w:div>
        <w:div w:id="313990693">
          <w:marLeft w:val="0"/>
          <w:marRight w:val="0"/>
          <w:marTop w:val="0"/>
          <w:marBottom w:val="0"/>
          <w:divBdr>
            <w:top w:val="none" w:sz="0" w:space="0" w:color="auto"/>
            <w:left w:val="none" w:sz="0" w:space="0" w:color="auto"/>
            <w:bottom w:val="none" w:sz="0" w:space="0" w:color="auto"/>
            <w:right w:val="none" w:sz="0" w:space="0" w:color="auto"/>
          </w:divBdr>
        </w:div>
        <w:div w:id="313990694">
          <w:marLeft w:val="0"/>
          <w:marRight w:val="0"/>
          <w:marTop w:val="0"/>
          <w:marBottom w:val="0"/>
          <w:divBdr>
            <w:top w:val="none" w:sz="0" w:space="0" w:color="auto"/>
            <w:left w:val="none" w:sz="0" w:space="0" w:color="auto"/>
            <w:bottom w:val="none" w:sz="0" w:space="0" w:color="auto"/>
            <w:right w:val="none" w:sz="0" w:space="0" w:color="auto"/>
          </w:divBdr>
        </w:div>
        <w:div w:id="313990695">
          <w:marLeft w:val="0"/>
          <w:marRight w:val="0"/>
          <w:marTop w:val="0"/>
          <w:marBottom w:val="0"/>
          <w:divBdr>
            <w:top w:val="none" w:sz="0" w:space="0" w:color="auto"/>
            <w:left w:val="none" w:sz="0" w:space="0" w:color="auto"/>
            <w:bottom w:val="none" w:sz="0" w:space="0" w:color="auto"/>
            <w:right w:val="none" w:sz="0" w:space="0" w:color="auto"/>
          </w:divBdr>
        </w:div>
        <w:div w:id="313990696">
          <w:marLeft w:val="0"/>
          <w:marRight w:val="0"/>
          <w:marTop w:val="0"/>
          <w:marBottom w:val="0"/>
          <w:divBdr>
            <w:top w:val="none" w:sz="0" w:space="0" w:color="auto"/>
            <w:left w:val="none" w:sz="0" w:space="0" w:color="auto"/>
            <w:bottom w:val="none" w:sz="0" w:space="0" w:color="auto"/>
            <w:right w:val="none" w:sz="0" w:space="0" w:color="auto"/>
          </w:divBdr>
        </w:div>
        <w:div w:id="313990697">
          <w:marLeft w:val="0"/>
          <w:marRight w:val="0"/>
          <w:marTop w:val="0"/>
          <w:marBottom w:val="0"/>
          <w:divBdr>
            <w:top w:val="none" w:sz="0" w:space="0" w:color="auto"/>
            <w:left w:val="none" w:sz="0" w:space="0" w:color="auto"/>
            <w:bottom w:val="none" w:sz="0" w:space="0" w:color="auto"/>
            <w:right w:val="none" w:sz="0" w:space="0" w:color="auto"/>
          </w:divBdr>
        </w:div>
        <w:div w:id="313990698">
          <w:marLeft w:val="0"/>
          <w:marRight w:val="0"/>
          <w:marTop w:val="0"/>
          <w:marBottom w:val="0"/>
          <w:divBdr>
            <w:top w:val="none" w:sz="0" w:space="0" w:color="auto"/>
            <w:left w:val="none" w:sz="0" w:space="0" w:color="auto"/>
            <w:bottom w:val="none" w:sz="0" w:space="0" w:color="auto"/>
            <w:right w:val="none" w:sz="0" w:space="0" w:color="auto"/>
          </w:divBdr>
        </w:div>
        <w:div w:id="313990699">
          <w:marLeft w:val="0"/>
          <w:marRight w:val="0"/>
          <w:marTop w:val="0"/>
          <w:marBottom w:val="0"/>
          <w:divBdr>
            <w:top w:val="none" w:sz="0" w:space="0" w:color="auto"/>
            <w:left w:val="none" w:sz="0" w:space="0" w:color="auto"/>
            <w:bottom w:val="none" w:sz="0" w:space="0" w:color="auto"/>
            <w:right w:val="none" w:sz="0" w:space="0" w:color="auto"/>
          </w:divBdr>
        </w:div>
        <w:div w:id="313990700">
          <w:marLeft w:val="0"/>
          <w:marRight w:val="0"/>
          <w:marTop w:val="0"/>
          <w:marBottom w:val="0"/>
          <w:divBdr>
            <w:top w:val="none" w:sz="0" w:space="0" w:color="auto"/>
            <w:left w:val="none" w:sz="0" w:space="0" w:color="auto"/>
            <w:bottom w:val="none" w:sz="0" w:space="0" w:color="auto"/>
            <w:right w:val="none" w:sz="0" w:space="0" w:color="auto"/>
          </w:divBdr>
        </w:div>
        <w:div w:id="313990701">
          <w:marLeft w:val="0"/>
          <w:marRight w:val="0"/>
          <w:marTop w:val="0"/>
          <w:marBottom w:val="0"/>
          <w:divBdr>
            <w:top w:val="none" w:sz="0" w:space="0" w:color="auto"/>
            <w:left w:val="none" w:sz="0" w:space="0" w:color="auto"/>
            <w:bottom w:val="none" w:sz="0" w:space="0" w:color="auto"/>
            <w:right w:val="none" w:sz="0" w:space="0" w:color="auto"/>
          </w:divBdr>
        </w:div>
        <w:div w:id="313990702">
          <w:marLeft w:val="0"/>
          <w:marRight w:val="0"/>
          <w:marTop w:val="0"/>
          <w:marBottom w:val="0"/>
          <w:divBdr>
            <w:top w:val="none" w:sz="0" w:space="0" w:color="auto"/>
            <w:left w:val="none" w:sz="0" w:space="0" w:color="auto"/>
            <w:bottom w:val="none" w:sz="0" w:space="0" w:color="auto"/>
            <w:right w:val="none" w:sz="0" w:space="0" w:color="auto"/>
          </w:divBdr>
        </w:div>
        <w:div w:id="313990703">
          <w:marLeft w:val="0"/>
          <w:marRight w:val="0"/>
          <w:marTop w:val="0"/>
          <w:marBottom w:val="0"/>
          <w:divBdr>
            <w:top w:val="none" w:sz="0" w:space="0" w:color="auto"/>
            <w:left w:val="none" w:sz="0" w:space="0" w:color="auto"/>
            <w:bottom w:val="none" w:sz="0" w:space="0" w:color="auto"/>
            <w:right w:val="none" w:sz="0" w:space="0" w:color="auto"/>
          </w:divBdr>
        </w:div>
        <w:div w:id="313990704">
          <w:marLeft w:val="0"/>
          <w:marRight w:val="0"/>
          <w:marTop w:val="0"/>
          <w:marBottom w:val="0"/>
          <w:divBdr>
            <w:top w:val="none" w:sz="0" w:space="0" w:color="auto"/>
            <w:left w:val="none" w:sz="0" w:space="0" w:color="auto"/>
            <w:bottom w:val="none" w:sz="0" w:space="0" w:color="auto"/>
            <w:right w:val="none" w:sz="0" w:space="0" w:color="auto"/>
          </w:divBdr>
        </w:div>
        <w:div w:id="313990705">
          <w:marLeft w:val="0"/>
          <w:marRight w:val="0"/>
          <w:marTop w:val="0"/>
          <w:marBottom w:val="0"/>
          <w:divBdr>
            <w:top w:val="none" w:sz="0" w:space="0" w:color="auto"/>
            <w:left w:val="none" w:sz="0" w:space="0" w:color="auto"/>
            <w:bottom w:val="none" w:sz="0" w:space="0" w:color="auto"/>
            <w:right w:val="none" w:sz="0" w:space="0" w:color="auto"/>
          </w:divBdr>
        </w:div>
        <w:div w:id="313990706">
          <w:marLeft w:val="0"/>
          <w:marRight w:val="0"/>
          <w:marTop w:val="0"/>
          <w:marBottom w:val="0"/>
          <w:divBdr>
            <w:top w:val="none" w:sz="0" w:space="0" w:color="auto"/>
            <w:left w:val="none" w:sz="0" w:space="0" w:color="auto"/>
            <w:bottom w:val="none" w:sz="0" w:space="0" w:color="auto"/>
            <w:right w:val="none" w:sz="0" w:space="0" w:color="auto"/>
          </w:divBdr>
        </w:div>
        <w:div w:id="313990707">
          <w:marLeft w:val="0"/>
          <w:marRight w:val="0"/>
          <w:marTop w:val="0"/>
          <w:marBottom w:val="0"/>
          <w:divBdr>
            <w:top w:val="none" w:sz="0" w:space="0" w:color="auto"/>
            <w:left w:val="none" w:sz="0" w:space="0" w:color="auto"/>
            <w:bottom w:val="none" w:sz="0" w:space="0" w:color="auto"/>
            <w:right w:val="none" w:sz="0" w:space="0" w:color="auto"/>
          </w:divBdr>
        </w:div>
        <w:div w:id="313990708">
          <w:marLeft w:val="0"/>
          <w:marRight w:val="0"/>
          <w:marTop w:val="0"/>
          <w:marBottom w:val="0"/>
          <w:divBdr>
            <w:top w:val="none" w:sz="0" w:space="0" w:color="auto"/>
            <w:left w:val="none" w:sz="0" w:space="0" w:color="auto"/>
            <w:bottom w:val="none" w:sz="0" w:space="0" w:color="auto"/>
            <w:right w:val="none" w:sz="0" w:space="0" w:color="auto"/>
          </w:divBdr>
        </w:div>
        <w:div w:id="313990709">
          <w:marLeft w:val="0"/>
          <w:marRight w:val="0"/>
          <w:marTop w:val="0"/>
          <w:marBottom w:val="0"/>
          <w:divBdr>
            <w:top w:val="none" w:sz="0" w:space="0" w:color="auto"/>
            <w:left w:val="none" w:sz="0" w:space="0" w:color="auto"/>
            <w:bottom w:val="none" w:sz="0" w:space="0" w:color="auto"/>
            <w:right w:val="none" w:sz="0" w:space="0" w:color="auto"/>
          </w:divBdr>
        </w:div>
        <w:div w:id="313990710">
          <w:marLeft w:val="0"/>
          <w:marRight w:val="0"/>
          <w:marTop w:val="0"/>
          <w:marBottom w:val="0"/>
          <w:divBdr>
            <w:top w:val="none" w:sz="0" w:space="0" w:color="auto"/>
            <w:left w:val="none" w:sz="0" w:space="0" w:color="auto"/>
            <w:bottom w:val="none" w:sz="0" w:space="0" w:color="auto"/>
            <w:right w:val="none" w:sz="0" w:space="0" w:color="auto"/>
          </w:divBdr>
        </w:div>
        <w:div w:id="313990711">
          <w:marLeft w:val="0"/>
          <w:marRight w:val="0"/>
          <w:marTop w:val="0"/>
          <w:marBottom w:val="0"/>
          <w:divBdr>
            <w:top w:val="none" w:sz="0" w:space="0" w:color="auto"/>
            <w:left w:val="none" w:sz="0" w:space="0" w:color="auto"/>
            <w:bottom w:val="none" w:sz="0" w:space="0" w:color="auto"/>
            <w:right w:val="none" w:sz="0" w:space="0" w:color="auto"/>
          </w:divBdr>
        </w:div>
        <w:div w:id="313990712">
          <w:marLeft w:val="0"/>
          <w:marRight w:val="0"/>
          <w:marTop w:val="0"/>
          <w:marBottom w:val="0"/>
          <w:divBdr>
            <w:top w:val="none" w:sz="0" w:space="0" w:color="auto"/>
            <w:left w:val="none" w:sz="0" w:space="0" w:color="auto"/>
            <w:bottom w:val="none" w:sz="0" w:space="0" w:color="auto"/>
            <w:right w:val="none" w:sz="0" w:space="0" w:color="auto"/>
          </w:divBdr>
        </w:div>
        <w:div w:id="313990713">
          <w:marLeft w:val="0"/>
          <w:marRight w:val="0"/>
          <w:marTop w:val="0"/>
          <w:marBottom w:val="0"/>
          <w:divBdr>
            <w:top w:val="none" w:sz="0" w:space="0" w:color="auto"/>
            <w:left w:val="none" w:sz="0" w:space="0" w:color="auto"/>
            <w:bottom w:val="none" w:sz="0" w:space="0" w:color="auto"/>
            <w:right w:val="none" w:sz="0" w:space="0" w:color="auto"/>
          </w:divBdr>
        </w:div>
        <w:div w:id="313990714">
          <w:marLeft w:val="0"/>
          <w:marRight w:val="0"/>
          <w:marTop w:val="0"/>
          <w:marBottom w:val="0"/>
          <w:divBdr>
            <w:top w:val="none" w:sz="0" w:space="0" w:color="auto"/>
            <w:left w:val="none" w:sz="0" w:space="0" w:color="auto"/>
            <w:bottom w:val="none" w:sz="0" w:space="0" w:color="auto"/>
            <w:right w:val="none" w:sz="0" w:space="0" w:color="auto"/>
          </w:divBdr>
        </w:div>
        <w:div w:id="313990715">
          <w:marLeft w:val="0"/>
          <w:marRight w:val="0"/>
          <w:marTop w:val="0"/>
          <w:marBottom w:val="0"/>
          <w:divBdr>
            <w:top w:val="none" w:sz="0" w:space="0" w:color="auto"/>
            <w:left w:val="none" w:sz="0" w:space="0" w:color="auto"/>
            <w:bottom w:val="none" w:sz="0" w:space="0" w:color="auto"/>
            <w:right w:val="none" w:sz="0" w:space="0" w:color="auto"/>
          </w:divBdr>
        </w:div>
        <w:div w:id="313990716">
          <w:marLeft w:val="0"/>
          <w:marRight w:val="0"/>
          <w:marTop w:val="0"/>
          <w:marBottom w:val="0"/>
          <w:divBdr>
            <w:top w:val="none" w:sz="0" w:space="0" w:color="auto"/>
            <w:left w:val="none" w:sz="0" w:space="0" w:color="auto"/>
            <w:bottom w:val="none" w:sz="0" w:space="0" w:color="auto"/>
            <w:right w:val="none" w:sz="0" w:space="0" w:color="auto"/>
          </w:divBdr>
        </w:div>
        <w:div w:id="313990717">
          <w:marLeft w:val="0"/>
          <w:marRight w:val="0"/>
          <w:marTop w:val="0"/>
          <w:marBottom w:val="0"/>
          <w:divBdr>
            <w:top w:val="none" w:sz="0" w:space="0" w:color="auto"/>
            <w:left w:val="none" w:sz="0" w:space="0" w:color="auto"/>
            <w:bottom w:val="none" w:sz="0" w:space="0" w:color="auto"/>
            <w:right w:val="none" w:sz="0" w:space="0" w:color="auto"/>
          </w:divBdr>
        </w:div>
        <w:div w:id="313990718">
          <w:marLeft w:val="0"/>
          <w:marRight w:val="0"/>
          <w:marTop w:val="0"/>
          <w:marBottom w:val="0"/>
          <w:divBdr>
            <w:top w:val="none" w:sz="0" w:space="0" w:color="auto"/>
            <w:left w:val="none" w:sz="0" w:space="0" w:color="auto"/>
            <w:bottom w:val="none" w:sz="0" w:space="0" w:color="auto"/>
            <w:right w:val="none" w:sz="0" w:space="0" w:color="auto"/>
          </w:divBdr>
        </w:div>
        <w:div w:id="313990719">
          <w:marLeft w:val="0"/>
          <w:marRight w:val="0"/>
          <w:marTop w:val="0"/>
          <w:marBottom w:val="0"/>
          <w:divBdr>
            <w:top w:val="none" w:sz="0" w:space="0" w:color="auto"/>
            <w:left w:val="none" w:sz="0" w:space="0" w:color="auto"/>
            <w:bottom w:val="none" w:sz="0" w:space="0" w:color="auto"/>
            <w:right w:val="none" w:sz="0" w:space="0" w:color="auto"/>
          </w:divBdr>
        </w:div>
        <w:div w:id="313990720">
          <w:marLeft w:val="0"/>
          <w:marRight w:val="0"/>
          <w:marTop w:val="0"/>
          <w:marBottom w:val="0"/>
          <w:divBdr>
            <w:top w:val="none" w:sz="0" w:space="0" w:color="auto"/>
            <w:left w:val="none" w:sz="0" w:space="0" w:color="auto"/>
            <w:bottom w:val="none" w:sz="0" w:space="0" w:color="auto"/>
            <w:right w:val="none" w:sz="0" w:space="0" w:color="auto"/>
          </w:divBdr>
        </w:div>
        <w:div w:id="313990721">
          <w:marLeft w:val="0"/>
          <w:marRight w:val="0"/>
          <w:marTop w:val="0"/>
          <w:marBottom w:val="0"/>
          <w:divBdr>
            <w:top w:val="none" w:sz="0" w:space="0" w:color="auto"/>
            <w:left w:val="none" w:sz="0" w:space="0" w:color="auto"/>
            <w:bottom w:val="none" w:sz="0" w:space="0" w:color="auto"/>
            <w:right w:val="none" w:sz="0" w:space="0" w:color="auto"/>
          </w:divBdr>
        </w:div>
        <w:div w:id="313990722">
          <w:marLeft w:val="0"/>
          <w:marRight w:val="0"/>
          <w:marTop w:val="0"/>
          <w:marBottom w:val="0"/>
          <w:divBdr>
            <w:top w:val="none" w:sz="0" w:space="0" w:color="auto"/>
            <w:left w:val="none" w:sz="0" w:space="0" w:color="auto"/>
            <w:bottom w:val="none" w:sz="0" w:space="0" w:color="auto"/>
            <w:right w:val="none" w:sz="0" w:space="0" w:color="auto"/>
          </w:divBdr>
        </w:div>
        <w:div w:id="313990723">
          <w:marLeft w:val="0"/>
          <w:marRight w:val="0"/>
          <w:marTop w:val="0"/>
          <w:marBottom w:val="0"/>
          <w:divBdr>
            <w:top w:val="none" w:sz="0" w:space="0" w:color="auto"/>
            <w:left w:val="none" w:sz="0" w:space="0" w:color="auto"/>
            <w:bottom w:val="none" w:sz="0" w:space="0" w:color="auto"/>
            <w:right w:val="none" w:sz="0" w:space="0" w:color="auto"/>
          </w:divBdr>
        </w:div>
        <w:div w:id="313990724">
          <w:marLeft w:val="0"/>
          <w:marRight w:val="0"/>
          <w:marTop w:val="0"/>
          <w:marBottom w:val="0"/>
          <w:divBdr>
            <w:top w:val="none" w:sz="0" w:space="0" w:color="auto"/>
            <w:left w:val="none" w:sz="0" w:space="0" w:color="auto"/>
            <w:bottom w:val="none" w:sz="0" w:space="0" w:color="auto"/>
            <w:right w:val="none" w:sz="0" w:space="0" w:color="auto"/>
          </w:divBdr>
        </w:div>
        <w:div w:id="313990725">
          <w:marLeft w:val="0"/>
          <w:marRight w:val="0"/>
          <w:marTop w:val="0"/>
          <w:marBottom w:val="0"/>
          <w:divBdr>
            <w:top w:val="none" w:sz="0" w:space="0" w:color="auto"/>
            <w:left w:val="none" w:sz="0" w:space="0" w:color="auto"/>
            <w:bottom w:val="none" w:sz="0" w:space="0" w:color="auto"/>
            <w:right w:val="none" w:sz="0" w:space="0" w:color="auto"/>
          </w:divBdr>
        </w:div>
        <w:div w:id="313990726">
          <w:marLeft w:val="0"/>
          <w:marRight w:val="0"/>
          <w:marTop w:val="0"/>
          <w:marBottom w:val="0"/>
          <w:divBdr>
            <w:top w:val="none" w:sz="0" w:space="0" w:color="auto"/>
            <w:left w:val="none" w:sz="0" w:space="0" w:color="auto"/>
            <w:bottom w:val="none" w:sz="0" w:space="0" w:color="auto"/>
            <w:right w:val="none" w:sz="0" w:space="0" w:color="auto"/>
          </w:divBdr>
        </w:div>
        <w:div w:id="313990727">
          <w:marLeft w:val="0"/>
          <w:marRight w:val="0"/>
          <w:marTop w:val="0"/>
          <w:marBottom w:val="0"/>
          <w:divBdr>
            <w:top w:val="none" w:sz="0" w:space="0" w:color="auto"/>
            <w:left w:val="none" w:sz="0" w:space="0" w:color="auto"/>
            <w:bottom w:val="none" w:sz="0" w:space="0" w:color="auto"/>
            <w:right w:val="none" w:sz="0" w:space="0" w:color="auto"/>
          </w:divBdr>
        </w:div>
        <w:div w:id="313990728">
          <w:marLeft w:val="0"/>
          <w:marRight w:val="0"/>
          <w:marTop w:val="0"/>
          <w:marBottom w:val="0"/>
          <w:divBdr>
            <w:top w:val="none" w:sz="0" w:space="0" w:color="auto"/>
            <w:left w:val="none" w:sz="0" w:space="0" w:color="auto"/>
            <w:bottom w:val="none" w:sz="0" w:space="0" w:color="auto"/>
            <w:right w:val="none" w:sz="0" w:space="0" w:color="auto"/>
          </w:divBdr>
        </w:div>
        <w:div w:id="313990729">
          <w:marLeft w:val="0"/>
          <w:marRight w:val="0"/>
          <w:marTop w:val="0"/>
          <w:marBottom w:val="0"/>
          <w:divBdr>
            <w:top w:val="none" w:sz="0" w:space="0" w:color="auto"/>
            <w:left w:val="none" w:sz="0" w:space="0" w:color="auto"/>
            <w:bottom w:val="none" w:sz="0" w:space="0" w:color="auto"/>
            <w:right w:val="none" w:sz="0" w:space="0" w:color="auto"/>
          </w:divBdr>
        </w:div>
        <w:div w:id="313990730">
          <w:marLeft w:val="0"/>
          <w:marRight w:val="0"/>
          <w:marTop w:val="0"/>
          <w:marBottom w:val="0"/>
          <w:divBdr>
            <w:top w:val="none" w:sz="0" w:space="0" w:color="auto"/>
            <w:left w:val="none" w:sz="0" w:space="0" w:color="auto"/>
            <w:bottom w:val="none" w:sz="0" w:space="0" w:color="auto"/>
            <w:right w:val="none" w:sz="0" w:space="0" w:color="auto"/>
          </w:divBdr>
        </w:div>
        <w:div w:id="313990731">
          <w:marLeft w:val="0"/>
          <w:marRight w:val="0"/>
          <w:marTop w:val="0"/>
          <w:marBottom w:val="0"/>
          <w:divBdr>
            <w:top w:val="none" w:sz="0" w:space="0" w:color="auto"/>
            <w:left w:val="none" w:sz="0" w:space="0" w:color="auto"/>
            <w:bottom w:val="none" w:sz="0" w:space="0" w:color="auto"/>
            <w:right w:val="none" w:sz="0" w:space="0" w:color="auto"/>
          </w:divBdr>
        </w:div>
        <w:div w:id="313990732">
          <w:marLeft w:val="0"/>
          <w:marRight w:val="0"/>
          <w:marTop w:val="0"/>
          <w:marBottom w:val="0"/>
          <w:divBdr>
            <w:top w:val="none" w:sz="0" w:space="0" w:color="auto"/>
            <w:left w:val="none" w:sz="0" w:space="0" w:color="auto"/>
            <w:bottom w:val="none" w:sz="0" w:space="0" w:color="auto"/>
            <w:right w:val="none" w:sz="0" w:space="0" w:color="auto"/>
          </w:divBdr>
        </w:div>
        <w:div w:id="313990733">
          <w:marLeft w:val="0"/>
          <w:marRight w:val="0"/>
          <w:marTop w:val="0"/>
          <w:marBottom w:val="0"/>
          <w:divBdr>
            <w:top w:val="none" w:sz="0" w:space="0" w:color="auto"/>
            <w:left w:val="none" w:sz="0" w:space="0" w:color="auto"/>
            <w:bottom w:val="none" w:sz="0" w:space="0" w:color="auto"/>
            <w:right w:val="none" w:sz="0" w:space="0" w:color="auto"/>
          </w:divBdr>
        </w:div>
        <w:div w:id="313990734">
          <w:marLeft w:val="0"/>
          <w:marRight w:val="0"/>
          <w:marTop w:val="0"/>
          <w:marBottom w:val="0"/>
          <w:divBdr>
            <w:top w:val="none" w:sz="0" w:space="0" w:color="auto"/>
            <w:left w:val="none" w:sz="0" w:space="0" w:color="auto"/>
            <w:bottom w:val="none" w:sz="0" w:space="0" w:color="auto"/>
            <w:right w:val="none" w:sz="0" w:space="0" w:color="auto"/>
          </w:divBdr>
        </w:div>
        <w:div w:id="313990735">
          <w:marLeft w:val="0"/>
          <w:marRight w:val="0"/>
          <w:marTop w:val="0"/>
          <w:marBottom w:val="0"/>
          <w:divBdr>
            <w:top w:val="none" w:sz="0" w:space="0" w:color="auto"/>
            <w:left w:val="none" w:sz="0" w:space="0" w:color="auto"/>
            <w:bottom w:val="none" w:sz="0" w:space="0" w:color="auto"/>
            <w:right w:val="none" w:sz="0" w:space="0" w:color="auto"/>
          </w:divBdr>
        </w:div>
        <w:div w:id="313990736">
          <w:marLeft w:val="0"/>
          <w:marRight w:val="0"/>
          <w:marTop w:val="0"/>
          <w:marBottom w:val="0"/>
          <w:divBdr>
            <w:top w:val="none" w:sz="0" w:space="0" w:color="auto"/>
            <w:left w:val="none" w:sz="0" w:space="0" w:color="auto"/>
            <w:bottom w:val="none" w:sz="0" w:space="0" w:color="auto"/>
            <w:right w:val="none" w:sz="0" w:space="0" w:color="auto"/>
          </w:divBdr>
        </w:div>
        <w:div w:id="313990737">
          <w:marLeft w:val="0"/>
          <w:marRight w:val="0"/>
          <w:marTop w:val="0"/>
          <w:marBottom w:val="0"/>
          <w:divBdr>
            <w:top w:val="none" w:sz="0" w:space="0" w:color="auto"/>
            <w:left w:val="none" w:sz="0" w:space="0" w:color="auto"/>
            <w:bottom w:val="none" w:sz="0" w:space="0" w:color="auto"/>
            <w:right w:val="none" w:sz="0" w:space="0" w:color="auto"/>
          </w:divBdr>
        </w:div>
        <w:div w:id="313990738">
          <w:marLeft w:val="0"/>
          <w:marRight w:val="0"/>
          <w:marTop w:val="0"/>
          <w:marBottom w:val="0"/>
          <w:divBdr>
            <w:top w:val="none" w:sz="0" w:space="0" w:color="auto"/>
            <w:left w:val="none" w:sz="0" w:space="0" w:color="auto"/>
            <w:bottom w:val="none" w:sz="0" w:space="0" w:color="auto"/>
            <w:right w:val="none" w:sz="0" w:space="0" w:color="auto"/>
          </w:divBdr>
        </w:div>
        <w:div w:id="313990739">
          <w:marLeft w:val="0"/>
          <w:marRight w:val="0"/>
          <w:marTop w:val="0"/>
          <w:marBottom w:val="0"/>
          <w:divBdr>
            <w:top w:val="none" w:sz="0" w:space="0" w:color="auto"/>
            <w:left w:val="none" w:sz="0" w:space="0" w:color="auto"/>
            <w:bottom w:val="none" w:sz="0" w:space="0" w:color="auto"/>
            <w:right w:val="none" w:sz="0" w:space="0" w:color="auto"/>
          </w:divBdr>
        </w:div>
        <w:div w:id="313990740">
          <w:marLeft w:val="0"/>
          <w:marRight w:val="0"/>
          <w:marTop w:val="0"/>
          <w:marBottom w:val="0"/>
          <w:divBdr>
            <w:top w:val="none" w:sz="0" w:space="0" w:color="auto"/>
            <w:left w:val="none" w:sz="0" w:space="0" w:color="auto"/>
            <w:bottom w:val="none" w:sz="0" w:space="0" w:color="auto"/>
            <w:right w:val="none" w:sz="0" w:space="0" w:color="auto"/>
          </w:divBdr>
        </w:div>
        <w:div w:id="313990741">
          <w:marLeft w:val="0"/>
          <w:marRight w:val="0"/>
          <w:marTop w:val="0"/>
          <w:marBottom w:val="0"/>
          <w:divBdr>
            <w:top w:val="none" w:sz="0" w:space="0" w:color="auto"/>
            <w:left w:val="none" w:sz="0" w:space="0" w:color="auto"/>
            <w:bottom w:val="none" w:sz="0" w:space="0" w:color="auto"/>
            <w:right w:val="none" w:sz="0" w:space="0" w:color="auto"/>
          </w:divBdr>
        </w:div>
        <w:div w:id="313990742">
          <w:marLeft w:val="0"/>
          <w:marRight w:val="0"/>
          <w:marTop w:val="0"/>
          <w:marBottom w:val="0"/>
          <w:divBdr>
            <w:top w:val="none" w:sz="0" w:space="0" w:color="auto"/>
            <w:left w:val="none" w:sz="0" w:space="0" w:color="auto"/>
            <w:bottom w:val="none" w:sz="0" w:space="0" w:color="auto"/>
            <w:right w:val="none" w:sz="0" w:space="0" w:color="auto"/>
          </w:divBdr>
        </w:div>
        <w:div w:id="313990743">
          <w:marLeft w:val="0"/>
          <w:marRight w:val="0"/>
          <w:marTop w:val="0"/>
          <w:marBottom w:val="0"/>
          <w:divBdr>
            <w:top w:val="none" w:sz="0" w:space="0" w:color="auto"/>
            <w:left w:val="none" w:sz="0" w:space="0" w:color="auto"/>
            <w:bottom w:val="none" w:sz="0" w:space="0" w:color="auto"/>
            <w:right w:val="none" w:sz="0" w:space="0" w:color="auto"/>
          </w:divBdr>
        </w:div>
        <w:div w:id="313990744">
          <w:marLeft w:val="0"/>
          <w:marRight w:val="0"/>
          <w:marTop w:val="0"/>
          <w:marBottom w:val="0"/>
          <w:divBdr>
            <w:top w:val="none" w:sz="0" w:space="0" w:color="auto"/>
            <w:left w:val="none" w:sz="0" w:space="0" w:color="auto"/>
            <w:bottom w:val="none" w:sz="0" w:space="0" w:color="auto"/>
            <w:right w:val="none" w:sz="0" w:space="0" w:color="auto"/>
          </w:divBdr>
        </w:div>
        <w:div w:id="313990745">
          <w:marLeft w:val="0"/>
          <w:marRight w:val="0"/>
          <w:marTop w:val="0"/>
          <w:marBottom w:val="0"/>
          <w:divBdr>
            <w:top w:val="none" w:sz="0" w:space="0" w:color="auto"/>
            <w:left w:val="none" w:sz="0" w:space="0" w:color="auto"/>
            <w:bottom w:val="none" w:sz="0" w:space="0" w:color="auto"/>
            <w:right w:val="none" w:sz="0" w:space="0" w:color="auto"/>
          </w:divBdr>
        </w:div>
        <w:div w:id="313990746">
          <w:marLeft w:val="0"/>
          <w:marRight w:val="0"/>
          <w:marTop w:val="0"/>
          <w:marBottom w:val="0"/>
          <w:divBdr>
            <w:top w:val="none" w:sz="0" w:space="0" w:color="auto"/>
            <w:left w:val="none" w:sz="0" w:space="0" w:color="auto"/>
            <w:bottom w:val="none" w:sz="0" w:space="0" w:color="auto"/>
            <w:right w:val="none" w:sz="0" w:space="0" w:color="auto"/>
          </w:divBdr>
        </w:div>
        <w:div w:id="313990747">
          <w:marLeft w:val="0"/>
          <w:marRight w:val="0"/>
          <w:marTop w:val="0"/>
          <w:marBottom w:val="0"/>
          <w:divBdr>
            <w:top w:val="none" w:sz="0" w:space="0" w:color="auto"/>
            <w:left w:val="none" w:sz="0" w:space="0" w:color="auto"/>
            <w:bottom w:val="none" w:sz="0" w:space="0" w:color="auto"/>
            <w:right w:val="none" w:sz="0" w:space="0" w:color="auto"/>
          </w:divBdr>
        </w:div>
        <w:div w:id="313990748">
          <w:marLeft w:val="0"/>
          <w:marRight w:val="0"/>
          <w:marTop w:val="0"/>
          <w:marBottom w:val="0"/>
          <w:divBdr>
            <w:top w:val="none" w:sz="0" w:space="0" w:color="auto"/>
            <w:left w:val="none" w:sz="0" w:space="0" w:color="auto"/>
            <w:bottom w:val="none" w:sz="0" w:space="0" w:color="auto"/>
            <w:right w:val="none" w:sz="0" w:space="0" w:color="auto"/>
          </w:divBdr>
        </w:div>
        <w:div w:id="313990749">
          <w:marLeft w:val="0"/>
          <w:marRight w:val="0"/>
          <w:marTop w:val="0"/>
          <w:marBottom w:val="0"/>
          <w:divBdr>
            <w:top w:val="none" w:sz="0" w:space="0" w:color="auto"/>
            <w:left w:val="none" w:sz="0" w:space="0" w:color="auto"/>
            <w:bottom w:val="none" w:sz="0" w:space="0" w:color="auto"/>
            <w:right w:val="none" w:sz="0" w:space="0" w:color="auto"/>
          </w:divBdr>
        </w:div>
        <w:div w:id="313990750">
          <w:marLeft w:val="0"/>
          <w:marRight w:val="0"/>
          <w:marTop w:val="0"/>
          <w:marBottom w:val="0"/>
          <w:divBdr>
            <w:top w:val="none" w:sz="0" w:space="0" w:color="auto"/>
            <w:left w:val="none" w:sz="0" w:space="0" w:color="auto"/>
            <w:bottom w:val="none" w:sz="0" w:space="0" w:color="auto"/>
            <w:right w:val="none" w:sz="0" w:space="0" w:color="auto"/>
          </w:divBdr>
        </w:div>
        <w:div w:id="313990751">
          <w:marLeft w:val="0"/>
          <w:marRight w:val="0"/>
          <w:marTop w:val="0"/>
          <w:marBottom w:val="0"/>
          <w:divBdr>
            <w:top w:val="none" w:sz="0" w:space="0" w:color="auto"/>
            <w:left w:val="none" w:sz="0" w:space="0" w:color="auto"/>
            <w:bottom w:val="none" w:sz="0" w:space="0" w:color="auto"/>
            <w:right w:val="none" w:sz="0" w:space="0" w:color="auto"/>
          </w:divBdr>
        </w:div>
        <w:div w:id="313990752">
          <w:marLeft w:val="0"/>
          <w:marRight w:val="0"/>
          <w:marTop w:val="0"/>
          <w:marBottom w:val="0"/>
          <w:divBdr>
            <w:top w:val="none" w:sz="0" w:space="0" w:color="auto"/>
            <w:left w:val="none" w:sz="0" w:space="0" w:color="auto"/>
            <w:bottom w:val="none" w:sz="0" w:space="0" w:color="auto"/>
            <w:right w:val="none" w:sz="0" w:space="0" w:color="auto"/>
          </w:divBdr>
        </w:div>
        <w:div w:id="313990753">
          <w:marLeft w:val="0"/>
          <w:marRight w:val="0"/>
          <w:marTop w:val="0"/>
          <w:marBottom w:val="0"/>
          <w:divBdr>
            <w:top w:val="none" w:sz="0" w:space="0" w:color="auto"/>
            <w:left w:val="none" w:sz="0" w:space="0" w:color="auto"/>
            <w:bottom w:val="none" w:sz="0" w:space="0" w:color="auto"/>
            <w:right w:val="none" w:sz="0" w:space="0" w:color="auto"/>
          </w:divBdr>
        </w:div>
        <w:div w:id="313990754">
          <w:marLeft w:val="0"/>
          <w:marRight w:val="0"/>
          <w:marTop w:val="0"/>
          <w:marBottom w:val="0"/>
          <w:divBdr>
            <w:top w:val="none" w:sz="0" w:space="0" w:color="auto"/>
            <w:left w:val="none" w:sz="0" w:space="0" w:color="auto"/>
            <w:bottom w:val="none" w:sz="0" w:space="0" w:color="auto"/>
            <w:right w:val="none" w:sz="0" w:space="0" w:color="auto"/>
          </w:divBdr>
        </w:div>
        <w:div w:id="313990755">
          <w:marLeft w:val="0"/>
          <w:marRight w:val="0"/>
          <w:marTop w:val="0"/>
          <w:marBottom w:val="0"/>
          <w:divBdr>
            <w:top w:val="none" w:sz="0" w:space="0" w:color="auto"/>
            <w:left w:val="none" w:sz="0" w:space="0" w:color="auto"/>
            <w:bottom w:val="none" w:sz="0" w:space="0" w:color="auto"/>
            <w:right w:val="none" w:sz="0" w:space="0" w:color="auto"/>
          </w:divBdr>
        </w:div>
        <w:div w:id="313990756">
          <w:marLeft w:val="0"/>
          <w:marRight w:val="0"/>
          <w:marTop w:val="0"/>
          <w:marBottom w:val="0"/>
          <w:divBdr>
            <w:top w:val="none" w:sz="0" w:space="0" w:color="auto"/>
            <w:left w:val="none" w:sz="0" w:space="0" w:color="auto"/>
            <w:bottom w:val="none" w:sz="0" w:space="0" w:color="auto"/>
            <w:right w:val="none" w:sz="0" w:space="0" w:color="auto"/>
          </w:divBdr>
        </w:div>
        <w:div w:id="313990757">
          <w:marLeft w:val="0"/>
          <w:marRight w:val="0"/>
          <w:marTop w:val="0"/>
          <w:marBottom w:val="0"/>
          <w:divBdr>
            <w:top w:val="none" w:sz="0" w:space="0" w:color="auto"/>
            <w:left w:val="none" w:sz="0" w:space="0" w:color="auto"/>
            <w:bottom w:val="none" w:sz="0" w:space="0" w:color="auto"/>
            <w:right w:val="none" w:sz="0" w:space="0" w:color="auto"/>
          </w:divBdr>
        </w:div>
        <w:div w:id="313990758">
          <w:marLeft w:val="0"/>
          <w:marRight w:val="0"/>
          <w:marTop w:val="0"/>
          <w:marBottom w:val="0"/>
          <w:divBdr>
            <w:top w:val="none" w:sz="0" w:space="0" w:color="auto"/>
            <w:left w:val="none" w:sz="0" w:space="0" w:color="auto"/>
            <w:bottom w:val="none" w:sz="0" w:space="0" w:color="auto"/>
            <w:right w:val="none" w:sz="0" w:space="0" w:color="auto"/>
          </w:divBdr>
        </w:div>
        <w:div w:id="313990759">
          <w:marLeft w:val="0"/>
          <w:marRight w:val="0"/>
          <w:marTop w:val="0"/>
          <w:marBottom w:val="0"/>
          <w:divBdr>
            <w:top w:val="none" w:sz="0" w:space="0" w:color="auto"/>
            <w:left w:val="none" w:sz="0" w:space="0" w:color="auto"/>
            <w:bottom w:val="none" w:sz="0" w:space="0" w:color="auto"/>
            <w:right w:val="none" w:sz="0" w:space="0" w:color="auto"/>
          </w:divBdr>
        </w:div>
        <w:div w:id="313990760">
          <w:marLeft w:val="0"/>
          <w:marRight w:val="0"/>
          <w:marTop w:val="0"/>
          <w:marBottom w:val="0"/>
          <w:divBdr>
            <w:top w:val="none" w:sz="0" w:space="0" w:color="auto"/>
            <w:left w:val="none" w:sz="0" w:space="0" w:color="auto"/>
            <w:bottom w:val="none" w:sz="0" w:space="0" w:color="auto"/>
            <w:right w:val="none" w:sz="0" w:space="0" w:color="auto"/>
          </w:divBdr>
        </w:div>
        <w:div w:id="313990761">
          <w:marLeft w:val="0"/>
          <w:marRight w:val="0"/>
          <w:marTop w:val="0"/>
          <w:marBottom w:val="0"/>
          <w:divBdr>
            <w:top w:val="none" w:sz="0" w:space="0" w:color="auto"/>
            <w:left w:val="none" w:sz="0" w:space="0" w:color="auto"/>
            <w:bottom w:val="none" w:sz="0" w:space="0" w:color="auto"/>
            <w:right w:val="none" w:sz="0" w:space="0" w:color="auto"/>
          </w:divBdr>
        </w:div>
        <w:div w:id="313990762">
          <w:marLeft w:val="0"/>
          <w:marRight w:val="0"/>
          <w:marTop w:val="0"/>
          <w:marBottom w:val="0"/>
          <w:divBdr>
            <w:top w:val="none" w:sz="0" w:space="0" w:color="auto"/>
            <w:left w:val="none" w:sz="0" w:space="0" w:color="auto"/>
            <w:bottom w:val="none" w:sz="0" w:space="0" w:color="auto"/>
            <w:right w:val="none" w:sz="0" w:space="0" w:color="auto"/>
          </w:divBdr>
        </w:div>
        <w:div w:id="313990763">
          <w:marLeft w:val="0"/>
          <w:marRight w:val="0"/>
          <w:marTop w:val="0"/>
          <w:marBottom w:val="0"/>
          <w:divBdr>
            <w:top w:val="none" w:sz="0" w:space="0" w:color="auto"/>
            <w:left w:val="none" w:sz="0" w:space="0" w:color="auto"/>
            <w:bottom w:val="none" w:sz="0" w:space="0" w:color="auto"/>
            <w:right w:val="none" w:sz="0" w:space="0" w:color="auto"/>
          </w:divBdr>
        </w:div>
        <w:div w:id="313990764">
          <w:marLeft w:val="0"/>
          <w:marRight w:val="0"/>
          <w:marTop w:val="0"/>
          <w:marBottom w:val="0"/>
          <w:divBdr>
            <w:top w:val="none" w:sz="0" w:space="0" w:color="auto"/>
            <w:left w:val="none" w:sz="0" w:space="0" w:color="auto"/>
            <w:bottom w:val="none" w:sz="0" w:space="0" w:color="auto"/>
            <w:right w:val="none" w:sz="0" w:space="0" w:color="auto"/>
          </w:divBdr>
        </w:div>
        <w:div w:id="313990765">
          <w:marLeft w:val="0"/>
          <w:marRight w:val="0"/>
          <w:marTop w:val="0"/>
          <w:marBottom w:val="0"/>
          <w:divBdr>
            <w:top w:val="none" w:sz="0" w:space="0" w:color="auto"/>
            <w:left w:val="none" w:sz="0" w:space="0" w:color="auto"/>
            <w:bottom w:val="none" w:sz="0" w:space="0" w:color="auto"/>
            <w:right w:val="none" w:sz="0" w:space="0" w:color="auto"/>
          </w:divBdr>
        </w:div>
        <w:div w:id="313990766">
          <w:marLeft w:val="0"/>
          <w:marRight w:val="0"/>
          <w:marTop w:val="0"/>
          <w:marBottom w:val="0"/>
          <w:divBdr>
            <w:top w:val="none" w:sz="0" w:space="0" w:color="auto"/>
            <w:left w:val="none" w:sz="0" w:space="0" w:color="auto"/>
            <w:bottom w:val="none" w:sz="0" w:space="0" w:color="auto"/>
            <w:right w:val="none" w:sz="0" w:space="0" w:color="auto"/>
          </w:divBdr>
        </w:div>
        <w:div w:id="313990767">
          <w:marLeft w:val="0"/>
          <w:marRight w:val="0"/>
          <w:marTop w:val="0"/>
          <w:marBottom w:val="0"/>
          <w:divBdr>
            <w:top w:val="none" w:sz="0" w:space="0" w:color="auto"/>
            <w:left w:val="none" w:sz="0" w:space="0" w:color="auto"/>
            <w:bottom w:val="none" w:sz="0" w:space="0" w:color="auto"/>
            <w:right w:val="none" w:sz="0" w:space="0" w:color="auto"/>
          </w:divBdr>
        </w:div>
        <w:div w:id="313990768">
          <w:marLeft w:val="0"/>
          <w:marRight w:val="0"/>
          <w:marTop w:val="0"/>
          <w:marBottom w:val="0"/>
          <w:divBdr>
            <w:top w:val="none" w:sz="0" w:space="0" w:color="auto"/>
            <w:left w:val="none" w:sz="0" w:space="0" w:color="auto"/>
            <w:bottom w:val="none" w:sz="0" w:space="0" w:color="auto"/>
            <w:right w:val="none" w:sz="0" w:space="0" w:color="auto"/>
          </w:divBdr>
        </w:div>
        <w:div w:id="313990769">
          <w:marLeft w:val="0"/>
          <w:marRight w:val="0"/>
          <w:marTop w:val="0"/>
          <w:marBottom w:val="0"/>
          <w:divBdr>
            <w:top w:val="none" w:sz="0" w:space="0" w:color="auto"/>
            <w:left w:val="none" w:sz="0" w:space="0" w:color="auto"/>
            <w:bottom w:val="none" w:sz="0" w:space="0" w:color="auto"/>
            <w:right w:val="none" w:sz="0" w:space="0" w:color="auto"/>
          </w:divBdr>
        </w:div>
        <w:div w:id="313990770">
          <w:marLeft w:val="0"/>
          <w:marRight w:val="0"/>
          <w:marTop w:val="0"/>
          <w:marBottom w:val="0"/>
          <w:divBdr>
            <w:top w:val="none" w:sz="0" w:space="0" w:color="auto"/>
            <w:left w:val="none" w:sz="0" w:space="0" w:color="auto"/>
            <w:bottom w:val="none" w:sz="0" w:space="0" w:color="auto"/>
            <w:right w:val="none" w:sz="0" w:space="0" w:color="auto"/>
          </w:divBdr>
        </w:div>
        <w:div w:id="313990771">
          <w:marLeft w:val="0"/>
          <w:marRight w:val="0"/>
          <w:marTop w:val="0"/>
          <w:marBottom w:val="0"/>
          <w:divBdr>
            <w:top w:val="none" w:sz="0" w:space="0" w:color="auto"/>
            <w:left w:val="none" w:sz="0" w:space="0" w:color="auto"/>
            <w:bottom w:val="none" w:sz="0" w:space="0" w:color="auto"/>
            <w:right w:val="none" w:sz="0" w:space="0" w:color="auto"/>
          </w:divBdr>
        </w:div>
        <w:div w:id="313990772">
          <w:marLeft w:val="0"/>
          <w:marRight w:val="0"/>
          <w:marTop w:val="0"/>
          <w:marBottom w:val="0"/>
          <w:divBdr>
            <w:top w:val="none" w:sz="0" w:space="0" w:color="auto"/>
            <w:left w:val="none" w:sz="0" w:space="0" w:color="auto"/>
            <w:bottom w:val="none" w:sz="0" w:space="0" w:color="auto"/>
            <w:right w:val="none" w:sz="0" w:space="0" w:color="auto"/>
          </w:divBdr>
        </w:div>
        <w:div w:id="313990792">
          <w:marLeft w:val="0"/>
          <w:marRight w:val="0"/>
          <w:marTop w:val="0"/>
          <w:marBottom w:val="0"/>
          <w:divBdr>
            <w:top w:val="none" w:sz="0" w:space="0" w:color="auto"/>
            <w:left w:val="none" w:sz="0" w:space="0" w:color="auto"/>
            <w:bottom w:val="none" w:sz="0" w:space="0" w:color="auto"/>
            <w:right w:val="none" w:sz="0" w:space="0" w:color="auto"/>
          </w:divBdr>
        </w:div>
        <w:div w:id="313990793">
          <w:marLeft w:val="0"/>
          <w:marRight w:val="0"/>
          <w:marTop w:val="0"/>
          <w:marBottom w:val="0"/>
          <w:divBdr>
            <w:top w:val="none" w:sz="0" w:space="0" w:color="auto"/>
            <w:left w:val="none" w:sz="0" w:space="0" w:color="auto"/>
            <w:bottom w:val="none" w:sz="0" w:space="0" w:color="auto"/>
            <w:right w:val="none" w:sz="0" w:space="0" w:color="auto"/>
          </w:divBdr>
        </w:div>
      </w:divsChild>
    </w:div>
    <w:div w:id="313990773">
      <w:marLeft w:val="0"/>
      <w:marRight w:val="0"/>
      <w:marTop w:val="0"/>
      <w:marBottom w:val="0"/>
      <w:divBdr>
        <w:top w:val="none" w:sz="0" w:space="0" w:color="auto"/>
        <w:left w:val="none" w:sz="0" w:space="0" w:color="auto"/>
        <w:bottom w:val="none" w:sz="0" w:space="0" w:color="auto"/>
        <w:right w:val="none" w:sz="0" w:space="0" w:color="auto"/>
      </w:divBdr>
    </w:div>
    <w:div w:id="313990774">
      <w:marLeft w:val="0"/>
      <w:marRight w:val="0"/>
      <w:marTop w:val="0"/>
      <w:marBottom w:val="0"/>
      <w:divBdr>
        <w:top w:val="none" w:sz="0" w:space="0" w:color="auto"/>
        <w:left w:val="none" w:sz="0" w:space="0" w:color="auto"/>
        <w:bottom w:val="none" w:sz="0" w:space="0" w:color="auto"/>
        <w:right w:val="none" w:sz="0" w:space="0" w:color="auto"/>
      </w:divBdr>
    </w:div>
    <w:div w:id="313990775">
      <w:marLeft w:val="0"/>
      <w:marRight w:val="0"/>
      <w:marTop w:val="0"/>
      <w:marBottom w:val="0"/>
      <w:divBdr>
        <w:top w:val="none" w:sz="0" w:space="0" w:color="auto"/>
        <w:left w:val="none" w:sz="0" w:space="0" w:color="auto"/>
        <w:bottom w:val="none" w:sz="0" w:space="0" w:color="auto"/>
        <w:right w:val="none" w:sz="0" w:space="0" w:color="auto"/>
      </w:divBdr>
    </w:div>
    <w:div w:id="313990776">
      <w:marLeft w:val="0"/>
      <w:marRight w:val="0"/>
      <w:marTop w:val="0"/>
      <w:marBottom w:val="0"/>
      <w:divBdr>
        <w:top w:val="none" w:sz="0" w:space="0" w:color="auto"/>
        <w:left w:val="none" w:sz="0" w:space="0" w:color="auto"/>
        <w:bottom w:val="none" w:sz="0" w:space="0" w:color="auto"/>
        <w:right w:val="none" w:sz="0" w:space="0" w:color="auto"/>
      </w:divBdr>
    </w:div>
    <w:div w:id="313990777">
      <w:marLeft w:val="0"/>
      <w:marRight w:val="0"/>
      <w:marTop w:val="0"/>
      <w:marBottom w:val="0"/>
      <w:divBdr>
        <w:top w:val="none" w:sz="0" w:space="0" w:color="auto"/>
        <w:left w:val="none" w:sz="0" w:space="0" w:color="auto"/>
        <w:bottom w:val="none" w:sz="0" w:space="0" w:color="auto"/>
        <w:right w:val="none" w:sz="0" w:space="0" w:color="auto"/>
      </w:divBdr>
    </w:div>
    <w:div w:id="313990778">
      <w:marLeft w:val="0"/>
      <w:marRight w:val="0"/>
      <w:marTop w:val="0"/>
      <w:marBottom w:val="0"/>
      <w:divBdr>
        <w:top w:val="none" w:sz="0" w:space="0" w:color="auto"/>
        <w:left w:val="none" w:sz="0" w:space="0" w:color="auto"/>
        <w:bottom w:val="none" w:sz="0" w:space="0" w:color="auto"/>
        <w:right w:val="none" w:sz="0" w:space="0" w:color="auto"/>
      </w:divBdr>
    </w:div>
    <w:div w:id="313990779">
      <w:marLeft w:val="0"/>
      <w:marRight w:val="0"/>
      <w:marTop w:val="0"/>
      <w:marBottom w:val="0"/>
      <w:divBdr>
        <w:top w:val="none" w:sz="0" w:space="0" w:color="auto"/>
        <w:left w:val="none" w:sz="0" w:space="0" w:color="auto"/>
        <w:bottom w:val="none" w:sz="0" w:space="0" w:color="auto"/>
        <w:right w:val="none" w:sz="0" w:space="0" w:color="auto"/>
      </w:divBdr>
    </w:div>
    <w:div w:id="313990780">
      <w:marLeft w:val="0"/>
      <w:marRight w:val="0"/>
      <w:marTop w:val="0"/>
      <w:marBottom w:val="0"/>
      <w:divBdr>
        <w:top w:val="none" w:sz="0" w:space="0" w:color="auto"/>
        <w:left w:val="none" w:sz="0" w:space="0" w:color="auto"/>
        <w:bottom w:val="none" w:sz="0" w:space="0" w:color="auto"/>
        <w:right w:val="none" w:sz="0" w:space="0" w:color="auto"/>
      </w:divBdr>
    </w:div>
    <w:div w:id="313990781">
      <w:marLeft w:val="0"/>
      <w:marRight w:val="0"/>
      <w:marTop w:val="0"/>
      <w:marBottom w:val="0"/>
      <w:divBdr>
        <w:top w:val="none" w:sz="0" w:space="0" w:color="auto"/>
        <w:left w:val="none" w:sz="0" w:space="0" w:color="auto"/>
        <w:bottom w:val="none" w:sz="0" w:space="0" w:color="auto"/>
        <w:right w:val="none" w:sz="0" w:space="0" w:color="auto"/>
      </w:divBdr>
    </w:div>
    <w:div w:id="313990782">
      <w:marLeft w:val="0"/>
      <w:marRight w:val="0"/>
      <w:marTop w:val="0"/>
      <w:marBottom w:val="0"/>
      <w:divBdr>
        <w:top w:val="none" w:sz="0" w:space="0" w:color="auto"/>
        <w:left w:val="none" w:sz="0" w:space="0" w:color="auto"/>
        <w:bottom w:val="none" w:sz="0" w:space="0" w:color="auto"/>
        <w:right w:val="none" w:sz="0" w:space="0" w:color="auto"/>
      </w:divBdr>
    </w:div>
    <w:div w:id="313990783">
      <w:marLeft w:val="0"/>
      <w:marRight w:val="0"/>
      <w:marTop w:val="0"/>
      <w:marBottom w:val="0"/>
      <w:divBdr>
        <w:top w:val="none" w:sz="0" w:space="0" w:color="auto"/>
        <w:left w:val="none" w:sz="0" w:space="0" w:color="auto"/>
        <w:bottom w:val="none" w:sz="0" w:space="0" w:color="auto"/>
        <w:right w:val="none" w:sz="0" w:space="0" w:color="auto"/>
      </w:divBdr>
    </w:div>
    <w:div w:id="313990784">
      <w:marLeft w:val="0"/>
      <w:marRight w:val="0"/>
      <w:marTop w:val="0"/>
      <w:marBottom w:val="0"/>
      <w:divBdr>
        <w:top w:val="none" w:sz="0" w:space="0" w:color="auto"/>
        <w:left w:val="none" w:sz="0" w:space="0" w:color="auto"/>
        <w:bottom w:val="none" w:sz="0" w:space="0" w:color="auto"/>
        <w:right w:val="none" w:sz="0" w:space="0" w:color="auto"/>
      </w:divBdr>
    </w:div>
    <w:div w:id="313990785">
      <w:marLeft w:val="0"/>
      <w:marRight w:val="0"/>
      <w:marTop w:val="0"/>
      <w:marBottom w:val="0"/>
      <w:divBdr>
        <w:top w:val="none" w:sz="0" w:space="0" w:color="auto"/>
        <w:left w:val="none" w:sz="0" w:space="0" w:color="auto"/>
        <w:bottom w:val="none" w:sz="0" w:space="0" w:color="auto"/>
        <w:right w:val="none" w:sz="0" w:space="0" w:color="auto"/>
      </w:divBdr>
    </w:div>
    <w:div w:id="313990786">
      <w:marLeft w:val="0"/>
      <w:marRight w:val="0"/>
      <w:marTop w:val="0"/>
      <w:marBottom w:val="0"/>
      <w:divBdr>
        <w:top w:val="none" w:sz="0" w:space="0" w:color="auto"/>
        <w:left w:val="none" w:sz="0" w:space="0" w:color="auto"/>
        <w:bottom w:val="none" w:sz="0" w:space="0" w:color="auto"/>
        <w:right w:val="none" w:sz="0" w:space="0" w:color="auto"/>
      </w:divBdr>
    </w:div>
    <w:div w:id="313990787">
      <w:marLeft w:val="0"/>
      <w:marRight w:val="0"/>
      <w:marTop w:val="0"/>
      <w:marBottom w:val="0"/>
      <w:divBdr>
        <w:top w:val="none" w:sz="0" w:space="0" w:color="auto"/>
        <w:left w:val="none" w:sz="0" w:space="0" w:color="auto"/>
        <w:bottom w:val="none" w:sz="0" w:space="0" w:color="auto"/>
        <w:right w:val="none" w:sz="0" w:space="0" w:color="auto"/>
      </w:divBdr>
    </w:div>
    <w:div w:id="313990788">
      <w:marLeft w:val="0"/>
      <w:marRight w:val="0"/>
      <w:marTop w:val="0"/>
      <w:marBottom w:val="0"/>
      <w:divBdr>
        <w:top w:val="none" w:sz="0" w:space="0" w:color="auto"/>
        <w:left w:val="none" w:sz="0" w:space="0" w:color="auto"/>
        <w:bottom w:val="none" w:sz="0" w:space="0" w:color="auto"/>
        <w:right w:val="none" w:sz="0" w:space="0" w:color="auto"/>
      </w:divBdr>
    </w:div>
    <w:div w:id="313990789">
      <w:marLeft w:val="0"/>
      <w:marRight w:val="0"/>
      <w:marTop w:val="0"/>
      <w:marBottom w:val="0"/>
      <w:divBdr>
        <w:top w:val="none" w:sz="0" w:space="0" w:color="auto"/>
        <w:left w:val="none" w:sz="0" w:space="0" w:color="auto"/>
        <w:bottom w:val="none" w:sz="0" w:space="0" w:color="auto"/>
        <w:right w:val="none" w:sz="0" w:space="0" w:color="auto"/>
      </w:divBdr>
    </w:div>
    <w:div w:id="313990790">
      <w:marLeft w:val="0"/>
      <w:marRight w:val="0"/>
      <w:marTop w:val="0"/>
      <w:marBottom w:val="0"/>
      <w:divBdr>
        <w:top w:val="none" w:sz="0" w:space="0" w:color="auto"/>
        <w:left w:val="none" w:sz="0" w:space="0" w:color="auto"/>
        <w:bottom w:val="none" w:sz="0" w:space="0" w:color="auto"/>
        <w:right w:val="none" w:sz="0" w:space="0" w:color="auto"/>
      </w:divBdr>
    </w:div>
    <w:div w:id="313990791">
      <w:marLeft w:val="0"/>
      <w:marRight w:val="0"/>
      <w:marTop w:val="0"/>
      <w:marBottom w:val="0"/>
      <w:divBdr>
        <w:top w:val="none" w:sz="0" w:space="0" w:color="auto"/>
        <w:left w:val="none" w:sz="0" w:space="0" w:color="auto"/>
        <w:bottom w:val="none" w:sz="0" w:space="0" w:color="auto"/>
        <w:right w:val="none" w:sz="0" w:space="0" w:color="auto"/>
      </w:divBdr>
    </w:div>
    <w:div w:id="542593093">
      <w:bodyDiv w:val="1"/>
      <w:marLeft w:val="0"/>
      <w:marRight w:val="0"/>
      <w:marTop w:val="0"/>
      <w:marBottom w:val="0"/>
      <w:divBdr>
        <w:top w:val="none" w:sz="0" w:space="0" w:color="auto"/>
        <w:left w:val="none" w:sz="0" w:space="0" w:color="auto"/>
        <w:bottom w:val="none" w:sz="0" w:space="0" w:color="auto"/>
        <w:right w:val="none" w:sz="0" w:space="0" w:color="auto"/>
      </w:divBdr>
    </w:div>
    <w:div w:id="766853326">
      <w:bodyDiv w:val="1"/>
      <w:marLeft w:val="0"/>
      <w:marRight w:val="0"/>
      <w:marTop w:val="0"/>
      <w:marBottom w:val="0"/>
      <w:divBdr>
        <w:top w:val="none" w:sz="0" w:space="0" w:color="auto"/>
        <w:left w:val="none" w:sz="0" w:space="0" w:color="auto"/>
        <w:bottom w:val="none" w:sz="0" w:space="0" w:color="auto"/>
        <w:right w:val="none" w:sz="0" w:space="0" w:color="auto"/>
      </w:divBdr>
    </w:div>
    <w:div w:id="863247562">
      <w:bodyDiv w:val="1"/>
      <w:marLeft w:val="0"/>
      <w:marRight w:val="0"/>
      <w:marTop w:val="0"/>
      <w:marBottom w:val="0"/>
      <w:divBdr>
        <w:top w:val="none" w:sz="0" w:space="0" w:color="auto"/>
        <w:left w:val="none" w:sz="0" w:space="0" w:color="auto"/>
        <w:bottom w:val="none" w:sz="0" w:space="0" w:color="auto"/>
        <w:right w:val="none" w:sz="0" w:space="0" w:color="auto"/>
      </w:divBdr>
      <w:divsChild>
        <w:div w:id="1154104996">
          <w:marLeft w:val="0"/>
          <w:marRight w:val="0"/>
          <w:marTop w:val="0"/>
          <w:marBottom w:val="0"/>
          <w:divBdr>
            <w:top w:val="none" w:sz="0" w:space="0" w:color="auto"/>
            <w:left w:val="none" w:sz="0" w:space="0" w:color="auto"/>
            <w:bottom w:val="none" w:sz="0" w:space="0" w:color="auto"/>
            <w:right w:val="none" w:sz="0" w:space="0" w:color="auto"/>
          </w:divBdr>
          <w:divsChild>
            <w:div w:id="248930326">
              <w:marLeft w:val="0"/>
              <w:marRight w:val="0"/>
              <w:marTop w:val="0"/>
              <w:marBottom w:val="0"/>
              <w:divBdr>
                <w:top w:val="none" w:sz="0" w:space="0" w:color="auto"/>
                <w:left w:val="none" w:sz="0" w:space="0" w:color="auto"/>
                <w:bottom w:val="none" w:sz="0" w:space="0" w:color="auto"/>
                <w:right w:val="none" w:sz="0" w:space="0" w:color="auto"/>
              </w:divBdr>
              <w:divsChild>
                <w:div w:id="5353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9505">
          <w:marLeft w:val="0"/>
          <w:marRight w:val="0"/>
          <w:marTop w:val="0"/>
          <w:marBottom w:val="0"/>
          <w:divBdr>
            <w:top w:val="none" w:sz="0" w:space="0" w:color="auto"/>
            <w:left w:val="none" w:sz="0" w:space="0" w:color="auto"/>
            <w:bottom w:val="none" w:sz="0" w:space="0" w:color="auto"/>
            <w:right w:val="none" w:sz="0" w:space="0" w:color="auto"/>
          </w:divBdr>
          <w:divsChild>
            <w:div w:id="11166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71349">
      <w:bodyDiv w:val="1"/>
      <w:marLeft w:val="0"/>
      <w:marRight w:val="0"/>
      <w:marTop w:val="0"/>
      <w:marBottom w:val="0"/>
      <w:divBdr>
        <w:top w:val="none" w:sz="0" w:space="0" w:color="auto"/>
        <w:left w:val="none" w:sz="0" w:space="0" w:color="auto"/>
        <w:bottom w:val="none" w:sz="0" w:space="0" w:color="auto"/>
        <w:right w:val="none" w:sz="0" w:space="0" w:color="auto"/>
      </w:divBdr>
    </w:div>
    <w:div w:id="1085416695">
      <w:bodyDiv w:val="1"/>
      <w:marLeft w:val="0"/>
      <w:marRight w:val="0"/>
      <w:marTop w:val="0"/>
      <w:marBottom w:val="0"/>
      <w:divBdr>
        <w:top w:val="none" w:sz="0" w:space="0" w:color="auto"/>
        <w:left w:val="none" w:sz="0" w:space="0" w:color="auto"/>
        <w:bottom w:val="none" w:sz="0" w:space="0" w:color="auto"/>
        <w:right w:val="none" w:sz="0" w:space="0" w:color="auto"/>
      </w:divBdr>
      <w:divsChild>
        <w:div w:id="1469781689">
          <w:marLeft w:val="0"/>
          <w:marRight w:val="0"/>
          <w:marTop w:val="0"/>
          <w:marBottom w:val="0"/>
          <w:divBdr>
            <w:top w:val="none" w:sz="0" w:space="0" w:color="auto"/>
            <w:left w:val="none" w:sz="0" w:space="0" w:color="auto"/>
            <w:bottom w:val="none" w:sz="0" w:space="0" w:color="auto"/>
            <w:right w:val="none" w:sz="0" w:space="0" w:color="auto"/>
          </w:divBdr>
          <w:divsChild>
            <w:div w:id="711921957">
              <w:marLeft w:val="0"/>
              <w:marRight w:val="0"/>
              <w:marTop w:val="0"/>
              <w:marBottom w:val="0"/>
              <w:divBdr>
                <w:top w:val="none" w:sz="0" w:space="0" w:color="auto"/>
                <w:left w:val="none" w:sz="0" w:space="0" w:color="auto"/>
                <w:bottom w:val="none" w:sz="0" w:space="0" w:color="auto"/>
                <w:right w:val="none" w:sz="0" w:space="0" w:color="auto"/>
              </w:divBdr>
              <w:divsChild>
                <w:div w:id="9532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9670">
          <w:marLeft w:val="0"/>
          <w:marRight w:val="0"/>
          <w:marTop w:val="0"/>
          <w:marBottom w:val="0"/>
          <w:divBdr>
            <w:top w:val="none" w:sz="0" w:space="0" w:color="auto"/>
            <w:left w:val="none" w:sz="0" w:space="0" w:color="auto"/>
            <w:bottom w:val="none" w:sz="0" w:space="0" w:color="auto"/>
            <w:right w:val="none" w:sz="0" w:space="0" w:color="auto"/>
          </w:divBdr>
          <w:divsChild>
            <w:div w:id="1163665010">
              <w:marLeft w:val="0"/>
              <w:marRight w:val="0"/>
              <w:marTop w:val="0"/>
              <w:marBottom w:val="0"/>
              <w:divBdr>
                <w:top w:val="none" w:sz="0" w:space="0" w:color="auto"/>
                <w:left w:val="none" w:sz="0" w:space="0" w:color="auto"/>
                <w:bottom w:val="none" w:sz="0" w:space="0" w:color="auto"/>
                <w:right w:val="none" w:sz="0" w:space="0" w:color="auto"/>
              </w:divBdr>
            </w:div>
            <w:div w:id="38078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26828">
      <w:bodyDiv w:val="1"/>
      <w:marLeft w:val="0"/>
      <w:marRight w:val="0"/>
      <w:marTop w:val="0"/>
      <w:marBottom w:val="0"/>
      <w:divBdr>
        <w:top w:val="none" w:sz="0" w:space="0" w:color="auto"/>
        <w:left w:val="none" w:sz="0" w:space="0" w:color="auto"/>
        <w:bottom w:val="none" w:sz="0" w:space="0" w:color="auto"/>
        <w:right w:val="none" w:sz="0" w:space="0" w:color="auto"/>
      </w:divBdr>
    </w:div>
    <w:div w:id="1301620059">
      <w:bodyDiv w:val="1"/>
      <w:marLeft w:val="0"/>
      <w:marRight w:val="0"/>
      <w:marTop w:val="0"/>
      <w:marBottom w:val="0"/>
      <w:divBdr>
        <w:top w:val="none" w:sz="0" w:space="0" w:color="auto"/>
        <w:left w:val="none" w:sz="0" w:space="0" w:color="auto"/>
        <w:bottom w:val="none" w:sz="0" w:space="0" w:color="auto"/>
        <w:right w:val="none" w:sz="0" w:space="0" w:color="auto"/>
      </w:divBdr>
    </w:div>
    <w:div w:id="1305887015">
      <w:bodyDiv w:val="1"/>
      <w:marLeft w:val="0"/>
      <w:marRight w:val="0"/>
      <w:marTop w:val="0"/>
      <w:marBottom w:val="0"/>
      <w:divBdr>
        <w:top w:val="none" w:sz="0" w:space="0" w:color="auto"/>
        <w:left w:val="none" w:sz="0" w:space="0" w:color="auto"/>
        <w:bottom w:val="none" w:sz="0" w:space="0" w:color="auto"/>
        <w:right w:val="none" w:sz="0" w:space="0" w:color="auto"/>
      </w:divBdr>
      <w:divsChild>
        <w:div w:id="984972350">
          <w:marLeft w:val="0"/>
          <w:marRight w:val="0"/>
          <w:marTop w:val="0"/>
          <w:marBottom w:val="0"/>
          <w:divBdr>
            <w:top w:val="none" w:sz="0" w:space="0" w:color="auto"/>
            <w:left w:val="none" w:sz="0" w:space="0" w:color="auto"/>
            <w:bottom w:val="none" w:sz="0" w:space="0" w:color="auto"/>
            <w:right w:val="none" w:sz="0" w:space="0" w:color="auto"/>
          </w:divBdr>
          <w:divsChild>
            <w:div w:id="1886675793">
              <w:marLeft w:val="0"/>
              <w:marRight w:val="0"/>
              <w:marTop w:val="0"/>
              <w:marBottom w:val="0"/>
              <w:divBdr>
                <w:top w:val="none" w:sz="0" w:space="0" w:color="auto"/>
                <w:left w:val="none" w:sz="0" w:space="0" w:color="auto"/>
                <w:bottom w:val="none" w:sz="0" w:space="0" w:color="auto"/>
                <w:right w:val="none" w:sz="0" w:space="0" w:color="auto"/>
              </w:divBdr>
              <w:divsChild>
                <w:div w:id="10789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19568">
          <w:marLeft w:val="0"/>
          <w:marRight w:val="0"/>
          <w:marTop w:val="0"/>
          <w:marBottom w:val="0"/>
          <w:divBdr>
            <w:top w:val="none" w:sz="0" w:space="0" w:color="auto"/>
            <w:left w:val="none" w:sz="0" w:space="0" w:color="auto"/>
            <w:bottom w:val="none" w:sz="0" w:space="0" w:color="auto"/>
            <w:right w:val="none" w:sz="0" w:space="0" w:color="auto"/>
          </w:divBdr>
          <w:divsChild>
            <w:div w:id="1983192032">
              <w:marLeft w:val="0"/>
              <w:marRight w:val="0"/>
              <w:marTop w:val="0"/>
              <w:marBottom w:val="0"/>
              <w:divBdr>
                <w:top w:val="none" w:sz="0" w:space="0" w:color="auto"/>
                <w:left w:val="none" w:sz="0" w:space="0" w:color="auto"/>
                <w:bottom w:val="none" w:sz="0" w:space="0" w:color="auto"/>
                <w:right w:val="none" w:sz="0" w:space="0" w:color="auto"/>
              </w:divBdr>
            </w:div>
            <w:div w:id="1975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6004">
      <w:bodyDiv w:val="1"/>
      <w:marLeft w:val="0"/>
      <w:marRight w:val="0"/>
      <w:marTop w:val="0"/>
      <w:marBottom w:val="0"/>
      <w:divBdr>
        <w:top w:val="none" w:sz="0" w:space="0" w:color="auto"/>
        <w:left w:val="none" w:sz="0" w:space="0" w:color="auto"/>
        <w:bottom w:val="none" w:sz="0" w:space="0" w:color="auto"/>
        <w:right w:val="none" w:sz="0" w:space="0" w:color="auto"/>
      </w:divBdr>
    </w:div>
    <w:div w:id="1411581202">
      <w:bodyDiv w:val="1"/>
      <w:marLeft w:val="0"/>
      <w:marRight w:val="0"/>
      <w:marTop w:val="0"/>
      <w:marBottom w:val="0"/>
      <w:divBdr>
        <w:top w:val="none" w:sz="0" w:space="0" w:color="auto"/>
        <w:left w:val="none" w:sz="0" w:space="0" w:color="auto"/>
        <w:bottom w:val="none" w:sz="0" w:space="0" w:color="auto"/>
        <w:right w:val="none" w:sz="0" w:space="0" w:color="auto"/>
      </w:divBdr>
      <w:divsChild>
        <w:div w:id="2032997166">
          <w:marLeft w:val="0"/>
          <w:marRight w:val="0"/>
          <w:marTop w:val="0"/>
          <w:marBottom w:val="0"/>
          <w:divBdr>
            <w:top w:val="none" w:sz="0" w:space="0" w:color="auto"/>
            <w:left w:val="none" w:sz="0" w:space="0" w:color="auto"/>
            <w:bottom w:val="none" w:sz="0" w:space="0" w:color="auto"/>
            <w:right w:val="none" w:sz="0" w:space="0" w:color="auto"/>
          </w:divBdr>
          <w:divsChild>
            <w:div w:id="769200019">
              <w:marLeft w:val="0"/>
              <w:marRight w:val="0"/>
              <w:marTop w:val="0"/>
              <w:marBottom w:val="0"/>
              <w:divBdr>
                <w:top w:val="none" w:sz="0" w:space="0" w:color="auto"/>
                <w:left w:val="none" w:sz="0" w:space="0" w:color="auto"/>
                <w:bottom w:val="none" w:sz="0" w:space="0" w:color="auto"/>
                <w:right w:val="none" w:sz="0" w:space="0" w:color="auto"/>
              </w:divBdr>
              <w:divsChild>
                <w:div w:id="2761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50248">
          <w:marLeft w:val="0"/>
          <w:marRight w:val="0"/>
          <w:marTop w:val="0"/>
          <w:marBottom w:val="0"/>
          <w:divBdr>
            <w:top w:val="none" w:sz="0" w:space="0" w:color="auto"/>
            <w:left w:val="none" w:sz="0" w:space="0" w:color="auto"/>
            <w:bottom w:val="none" w:sz="0" w:space="0" w:color="auto"/>
            <w:right w:val="none" w:sz="0" w:space="0" w:color="auto"/>
          </w:divBdr>
          <w:divsChild>
            <w:div w:id="1642540991">
              <w:marLeft w:val="0"/>
              <w:marRight w:val="0"/>
              <w:marTop w:val="0"/>
              <w:marBottom w:val="0"/>
              <w:divBdr>
                <w:top w:val="none" w:sz="0" w:space="0" w:color="auto"/>
                <w:left w:val="none" w:sz="0" w:space="0" w:color="auto"/>
                <w:bottom w:val="none" w:sz="0" w:space="0" w:color="auto"/>
                <w:right w:val="none" w:sz="0" w:space="0" w:color="auto"/>
              </w:divBdr>
            </w:div>
            <w:div w:id="10749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24988">
      <w:bodyDiv w:val="1"/>
      <w:marLeft w:val="0"/>
      <w:marRight w:val="0"/>
      <w:marTop w:val="0"/>
      <w:marBottom w:val="0"/>
      <w:divBdr>
        <w:top w:val="none" w:sz="0" w:space="0" w:color="auto"/>
        <w:left w:val="none" w:sz="0" w:space="0" w:color="auto"/>
        <w:bottom w:val="none" w:sz="0" w:space="0" w:color="auto"/>
        <w:right w:val="none" w:sz="0" w:space="0" w:color="auto"/>
      </w:divBdr>
      <w:divsChild>
        <w:div w:id="682588748">
          <w:marLeft w:val="0"/>
          <w:marRight w:val="0"/>
          <w:marTop w:val="0"/>
          <w:marBottom w:val="0"/>
          <w:divBdr>
            <w:top w:val="none" w:sz="0" w:space="0" w:color="auto"/>
            <w:left w:val="none" w:sz="0" w:space="0" w:color="auto"/>
            <w:bottom w:val="none" w:sz="0" w:space="0" w:color="auto"/>
            <w:right w:val="none" w:sz="0" w:space="0" w:color="auto"/>
          </w:divBdr>
          <w:divsChild>
            <w:div w:id="2105764172">
              <w:marLeft w:val="0"/>
              <w:marRight w:val="0"/>
              <w:marTop w:val="0"/>
              <w:marBottom w:val="0"/>
              <w:divBdr>
                <w:top w:val="none" w:sz="0" w:space="0" w:color="auto"/>
                <w:left w:val="none" w:sz="0" w:space="0" w:color="auto"/>
                <w:bottom w:val="none" w:sz="0" w:space="0" w:color="auto"/>
                <w:right w:val="none" w:sz="0" w:space="0" w:color="auto"/>
              </w:divBdr>
              <w:divsChild>
                <w:div w:id="3922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7158">
          <w:marLeft w:val="0"/>
          <w:marRight w:val="0"/>
          <w:marTop w:val="0"/>
          <w:marBottom w:val="0"/>
          <w:divBdr>
            <w:top w:val="none" w:sz="0" w:space="0" w:color="auto"/>
            <w:left w:val="none" w:sz="0" w:space="0" w:color="auto"/>
            <w:bottom w:val="none" w:sz="0" w:space="0" w:color="auto"/>
            <w:right w:val="none" w:sz="0" w:space="0" w:color="auto"/>
          </w:divBdr>
          <w:divsChild>
            <w:div w:id="1448424824">
              <w:marLeft w:val="0"/>
              <w:marRight w:val="0"/>
              <w:marTop w:val="0"/>
              <w:marBottom w:val="0"/>
              <w:divBdr>
                <w:top w:val="none" w:sz="0" w:space="0" w:color="auto"/>
                <w:left w:val="none" w:sz="0" w:space="0" w:color="auto"/>
                <w:bottom w:val="none" w:sz="0" w:space="0" w:color="auto"/>
                <w:right w:val="none" w:sz="0" w:space="0" w:color="auto"/>
              </w:divBdr>
            </w:div>
            <w:div w:id="166280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4389">
      <w:bodyDiv w:val="1"/>
      <w:marLeft w:val="0"/>
      <w:marRight w:val="0"/>
      <w:marTop w:val="0"/>
      <w:marBottom w:val="0"/>
      <w:divBdr>
        <w:top w:val="none" w:sz="0" w:space="0" w:color="auto"/>
        <w:left w:val="none" w:sz="0" w:space="0" w:color="auto"/>
        <w:bottom w:val="none" w:sz="0" w:space="0" w:color="auto"/>
        <w:right w:val="none" w:sz="0" w:space="0" w:color="auto"/>
      </w:divBdr>
    </w:div>
    <w:div w:id="1730305225">
      <w:bodyDiv w:val="1"/>
      <w:marLeft w:val="0"/>
      <w:marRight w:val="0"/>
      <w:marTop w:val="0"/>
      <w:marBottom w:val="0"/>
      <w:divBdr>
        <w:top w:val="none" w:sz="0" w:space="0" w:color="auto"/>
        <w:left w:val="none" w:sz="0" w:space="0" w:color="auto"/>
        <w:bottom w:val="none" w:sz="0" w:space="0" w:color="auto"/>
        <w:right w:val="none" w:sz="0" w:space="0" w:color="auto"/>
      </w:divBdr>
      <w:divsChild>
        <w:div w:id="180169432">
          <w:marLeft w:val="0"/>
          <w:marRight w:val="0"/>
          <w:marTop w:val="0"/>
          <w:marBottom w:val="0"/>
          <w:divBdr>
            <w:top w:val="none" w:sz="0" w:space="0" w:color="auto"/>
            <w:left w:val="none" w:sz="0" w:space="0" w:color="auto"/>
            <w:bottom w:val="none" w:sz="0" w:space="0" w:color="auto"/>
            <w:right w:val="none" w:sz="0" w:space="0" w:color="auto"/>
          </w:divBdr>
          <w:divsChild>
            <w:div w:id="57896871">
              <w:marLeft w:val="0"/>
              <w:marRight w:val="0"/>
              <w:marTop w:val="0"/>
              <w:marBottom w:val="0"/>
              <w:divBdr>
                <w:top w:val="none" w:sz="0" w:space="0" w:color="auto"/>
                <w:left w:val="none" w:sz="0" w:space="0" w:color="auto"/>
                <w:bottom w:val="none" w:sz="0" w:space="0" w:color="auto"/>
                <w:right w:val="none" w:sz="0" w:space="0" w:color="auto"/>
              </w:divBdr>
              <w:divsChild>
                <w:div w:id="200030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3931">
          <w:marLeft w:val="0"/>
          <w:marRight w:val="0"/>
          <w:marTop w:val="0"/>
          <w:marBottom w:val="0"/>
          <w:divBdr>
            <w:top w:val="none" w:sz="0" w:space="0" w:color="auto"/>
            <w:left w:val="none" w:sz="0" w:space="0" w:color="auto"/>
            <w:bottom w:val="none" w:sz="0" w:space="0" w:color="auto"/>
            <w:right w:val="none" w:sz="0" w:space="0" w:color="auto"/>
          </w:divBdr>
          <w:divsChild>
            <w:div w:id="11316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65290">
      <w:bodyDiv w:val="1"/>
      <w:marLeft w:val="0"/>
      <w:marRight w:val="0"/>
      <w:marTop w:val="0"/>
      <w:marBottom w:val="0"/>
      <w:divBdr>
        <w:top w:val="none" w:sz="0" w:space="0" w:color="auto"/>
        <w:left w:val="none" w:sz="0" w:space="0" w:color="auto"/>
        <w:bottom w:val="none" w:sz="0" w:space="0" w:color="auto"/>
        <w:right w:val="none" w:sz="0" w:space="0" w:color="auto"/>
      </w:divBdr>
      <w:divsChild>
        <w:div w:id="880285150">
          <w:marLeft w:val="0"/>
          <w:marRight w:val="0"/>
          <w:marTop w:val="0"/>
          <w:marBottom w:val="0"/>
          <w:divBdr>
            <w:top w:val="none" w:sz="0" w:space="0" w:color="auto"/>
            <w:left w:val="none" w:sz="0" w:space="0" w:color="auto"/>
            <w:bottom w:val="none" w:sz="0" w:space="0" w:color="auto"/>
            <w:right w:val="none" w:sz="0" w:space="0" w:color="auto"/>
          </w:divBdr>
          <w:divsChild>
            <w:div w:id="228467752">
              <w:marLeft w:val="0"/>
              <w:marRight w:val="0"/>
              <w:marTop w:val="0"/>
              <w:marBottom w:val="0"/>
              <w:divBdr>
                <w:top w:val="none" w:sz="0" w:space="0" w:color="auto"/>
                <w:left w:val="none" w:sz="0" w:space="0" w:color="auto"/>
                <w:bottom w:val="none" w:sz="0" w:space="0" w:color="auto"/>
                <w:right w:val="none" w:sz="0" w:space="0" w:color="auto"/>
              </w:divBdr>
              <w:divsChild>
                <w:div w:id="13018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7908">
          <w:marLeft w:val="0"/>
          <w:marRight w:val="0"/>
          <w:marTop w:val="0"/>
          <w:marBottom w:val="0"/>
          <w:divBdr>
            <w:top w:val="none" w:sz="0" w:space="0" w:color="auto"/>
            <w:left w:val="none" w:sz="0" w:space="0" w:color="auto"/>
            <w:bottom w:val="none" w:sz="0" w:space="0" w:color="auto"/>
            <w:right w:val="none" w:sz="0" w:space="0" w:color="auto"/>
          </w:divBdr>
          <w:divsChild>
            <w:div w:id="1810592529">
              <w:marLeft w:val="0"/>
              <w:marRight w:val="0"/>
              <w:marTop w:val="0"/>
              <w:marBottom w:val="0"/>
              <w:divBdr>
                <w:top w:val="none" w:sz="0" w:space="0" w:color="auto"/>
                <w:left w:val="none" w:sz="0" w:space="0" w:color="auto"/>
                <w:bottom w:val="none" w:sz="0" w:space="0" w:color="auto"/>
                <w:right w:val="none" w:sz="0" w:space="0" w:color="auto"/>
              </w:divBdr>
            </w:div>
            <w:div w:id="15519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0690">
      <w:bodyDiv w:val="1"/>
      <w:marLeft w:val="0"/>
      <w:marRight w:val="0"/>
      <w:marTop w:val="0"/>
      <w:marBottom w:val="0"/>
      <w:divBdr>
        <w:top w:val="none" w:sz="0" w:space="0" w:color="auto"/>
        <w:left w:val="none" w:sz="0" w:space="0" w:color="auto"/>
        <w:bottom w:val="none" w:sz="0" w:space="0" w:color="auto"/>
        <w:right w:val="none" w:sz="0" w:space="0" w:color="auto"/>
      </w:divBdr>
    </w:div>
    <w:div w:id="207192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redir.stf.jus.br/paginadorpub/paginador.jsp?docTP=TP&amp;docID=767177120" TargetMode="External"/><Relationship Id="rId117" Type="http://schemas.openxmlformats.org/officeDocument/2006/relationships/hyperlink" Target="https://atosnormativos.stf.jus.br/visualizador/m0U1QKEBUnTwO_Pp_0eY" TargetMode="External"/><Relationship Id="rId21" Type="http://schemas.openxmlformats.org/officeDocument/2006/relationships/hyperlink" Target="https://redir.stf.jus.br/paginadorpub/paginador.jsp?docTP=TP&amp;docID=749900672" TargetMode="External"/><Relationship Id="rId42" Type="http://schemas.openxmlformats.org/officeDocument/2006/relationships/hyperlink" Target="https://redir.stf.jus.br/paginadorpub/paginador.jsp?docTP=TP&amp;docID=14217420" TargetMode="External"/><Relationship Id="rId47" Type="http://schemas.openxmlformats.org/officeDocument/2006/relationships/hyperlink" Target="https://www.planalto.gov.br/ccivil_03/constituicao/constituicao.htm" TargetMode="External"/><Relationship Id="rId63" Type="http://schemas.openxmlformats.org/officeDocument/2006/relationships/hyperlink" Target="https://www.youtube.com/live/G9ZO_GzBupU?si=rH9T8gxZAn3OKfZ1&amp;t=290" TargetMode="External"/><Relationship Id="rId68" Type="http://schemas.openxmlformats.org/officeDocument/2006/relationships/hyperlink" Target="https://portal.stf.jus.br/hotsites/agenda-2030/index.html" TargetMode="External"/><Relationship Id="rId84" Type="http://schemas.openxmlformats.org/officeDocument/2006/relationships/hyperlink" Target="https://redir.stf.jus.br/paginadorpub/paginador.jsp?docTP=AC&amp;docID=567931" TargetMode="External"/><Relationship Id="rId89" Type="http://schemas.openxmlformats.org/officeDocument/2006/relationships/hyperlink" Target="https://portal.stf.jus.br/jurisprudenciaRepercussao/verAndamentoProcesso.asp?incidente=4084500&amp;numeroProcesso=643247&amp;classeProcesso=RE&amp;numeroTema=16" TargetMode="External"/><Relationship Id="rId112" Type="http://schemas.openxmlformats.org/officeDocument/2006/relationships/hyperlink" Target="https://redir.stf.jus.br/paginadorpub/paginador.jsp?docTP=TP&amp;docID=773584414" TargetMode="External"/><Relationship Id="rId16" Type="http://schemas.openxmlformats.org/officeDocument/2006/relationships/hyperlink" Target="https://portal.stf.jus.br/processos/detalhe.asp?incidente=6790869" TargetMode="External"/><Relationship Id="rId107" Type="http://schemas.openxmlformats.org/officeDocument/2006/relationships/hyperlink" Target="https://redir.stf.jus.br/paginadorpub/paginador.jsp?docTP=TP&amp;docID=755910765" TargetMode="External"/><Relationship Id="rId11" Type="http://schemas.openxmlformats.org/officeDocument/2006/relationships/hyperlink" Target="https://portal.stf.jus.br/processos/detalhe.asp?incidente=7441202" TargetMode="External"/><Relationship Id="rId32" Type="http://schemas.openxmlformats.org/officeDocument/2006/relationships/hyperlink" Target="https://drive.google.com/file/d/1lb8YJFn-sKdBDapsDjnDMEXgksqJPAvy/view?usp=sharing" TargetMode="External"/><Relationship Id="rId37" Type="http://schemas.openxmlformats.org/officeDocument/2006/relationships/hyperlink" Target="https://www.planalto.gov.br/ccivil_03/constituicao/constituicao.htm" TargetMode="External"/><Relationship Id="rId53" Type="http://schemas.openxmlformats.org/officeDocument/2006/relationships/hyperlink" Target="http://portal.stf.jus.br/hotsites/agenda-2030/index.html" TargetMode="External"/><Relationship Id="rId58" Type="http://schemas.openxmlformats.org/officeDocument/2006/relationships/hyperlink" Target="https://portal.stf.jus.br/jurisprudenciaRepercussao/verAndamentoProcesso.asp?incidente=3799336&amp;numeroProcesso=606107&amp;classeProcesso=RE&amp;numeroTema=283" TargetMode="External"/><Relationship Id="rId74" Type="http://schemas.openxmlformats.org/officeDocument/2006/relationships/hyperlink" Target="https://redir.stf.jus.br/paginadorpub/paginador.jsp?docTP=TP&amp;docID=769483973" TargetMode="External"/><Relationship Id="rId79" Type="http://schemas.openxmlformats.org/officeDocument/2006/relationships/hyperlink" Target="https://redir.stf.jus.br/paginadorpub/paginador.jsp?docTP=TP&amp;docID=759622415" TargetMode="External"/><Relationship Id="rId102" Type="http://schemas.openxmlformats.org/officeDocument/2006/relationships/hyperlink" Target="https://portal.stf.jus.br/jurisprudenciaRepercussao/verAndamentoProcesso.asp?incidente=4370056&amp;numeroProcesso=736090&amp;classeProcesso=RE&amp;numeroTema=863" TargetMode="External"/><Relationship Id="rId123"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hyperlink" Target="https://redir.stf.jus.br/paginadorpub/paginador.jsp?docTP=TP&amp;docID=756736801" TargetMode="External"/><Relationship Id="rId95" Type="http://schemas.openxmlformats.org/officeDocument/2006/relationships/hyperlink" Target="https://portal.stf.jus.br/jurisprudenciaRepercussao/verAndamentoProcesso.asp?incidente=3792035&amp;numeroProcesso=605552&amp;classeProcesso=RE&amp;numeroTema=379" TargetMode="External"/><Relationship Id="rId22" Type="http://schemas.openxmlformats.org/officeDocument/2006/relationships/hyperlink" Target="https://portal.stf.jus.br/jurisprudenciaRepercussao/verAndamentoProcesso.asp?incidente=5171382&amp;numeroProcesso=1041210&amp;classeProcesso=RE&amp;numeroTema=1010" TargetMode="External"/><Relationship Id="rId27" Type="http://schemas.openxmlformats.org/officeDocument/2006/relationships/hyperlink" Target="https://sapl.al.am.leg.br/media/sapl/public/normajuridica/2007/7602/7602_texto_integral.pdf" TargetMode="External"/><Relationship Id="rId43" Type="http://schemas.openxmlformats.org/officeDocument/2006/relationships/hyperlink" Target="https://redir.stf.jus.br/paginadorpub/paginador.jsp?docTP=TP&amp;docID=12369208" TargetMode="External"/><Relationship Id="rId48" Type="http://schemas.openxmlformats.org/officeDocument/2006/relationships/hyperlink" Target="https://www.legislacao.pr.gov.br/legislacao/pesquisarAto.do?action=exibir&amp;codAto=139152&amp;codItemAto=845717" TargetMode="External"/><Relationship Id="rId64" Type="http://schemas.openxmlformats.org/officeDocument/2006/relationships/hyperlink" Target="https://portal.stf.jus.br/processos/detalhe.asp?incidente=7524215" TargetMode="External"/><Relationship Id="rId69" Type="http://schemas.openxmlformats.org/officeDocument/2006/relationships/hyperlink" Target="https://redir.stf.jus.br/paginadorpub/paginador.jsp?docTP=TP&amp;docID=799676579" TargetMode="External"/><Relationship Id="rId113" Type="http://schemas.openxmlformats.org/officeDocument/2006/relationships/hyperlink" Target="https://redir.stf.jus.br/paginadorpub/paginador.jsp?docTP=TP&amp;docID=782601670" TargetMode="External"/><Relationship Id="rId118" Type="http://schemas.openxmlformats.org/officeDocument/2006/relationships/hyperlink" Target="https://atosnormativos.stf.jus.br/visualizador/nUVDQKEBUnTwO_PpREeY" TargetMode="External"/><Relationship Id="rId80" Type="http://schemas.openxmlformats.org/officeDocument/2006/relationships/hyperlink" Target="https://redir.stf.jus.br/paginadorpub/paginador.jsp?docTP=TP&amp;docID=765015048" TargetMode="External"/><Relationship Id="rId85" Type="http://schemas.openxmlformats.org/officeDocument/2006/relationships/hyperlink" Target="https://portal.stf.jus.br/jurisprudenciaRepercussao/verAndamentoProcesso.asp?incidente=2550484&amp;numeroProcesso=560626&amp;classeProcesso=RE&amp;numeroTema=2" TargetMode="External"/><Relationship Id="rId12" Type="http://schemas.openxmlformats.org/officeDocument/2006/relationships/hyperlink" Target="https://portal.stf.jus.br/processos/detalhe.asp?incidente=4630911" TargetMode="External"/><Relationship Id="rId17" Type="http://schemas.openxmlformats.org/officeDocument/2006/relationships/hyperlink" Target="https://drive.google.com/file/d/1O9hBEzXNlFVR5xHY2UDoDeFmZxds0ASK/view?usp=sharing" TargetMode="External"/><Relationship Id="rId33" Type="http://schemas.openxmlformats.org/officeDocument/2006/relationships/hyperlink" Target="http://portal.stf.jus.br/hotsites/agenda-2030/index.html" TargetMode="External"/><Relationship Id="rId38" Type="http://schemas.openxmlformats.org/officeDocument/2006/relationships/hyperlink" Target="https://www.planalto.gov.br/ccivil_03/_ato2007-2010/2009/decreto/d6949.htm" TargetMode="External"/><Relationship Id="rId59" Type="http://schemas.openxmlformats.org/officeDocument/2006/relationships/hyperlink" Target="https://redir.stf.jus.br/paginadorpub/paginador.jsp?docTP=TP&amp;docID=13709550" TargetMode="External"/><Relationship Id="rId103" Type="http://schemas.openxmlformats.org/officeDocument/2006/relationships/hyperlink" Target="https://redir.stf.jus.br/paginadorpub/paginador.jsp?docTP=TP&amp;docID=765428169" TargetMode="External"/><Relationship Id="rId108" Type="http://schemas.openxmlformats.org/officeDocument/2006/relationships/hyperlink" Target="https://redir.stf.jus.br/paginadorpub/paginador.jsp?docTP=TP&amp;docID=769483973" TargetMode="External"/><Relationship Id="rId124" Type="http://schemas.openxmlformats.org/officeDocument/2006/relationships/footer" Target="footer1.xml"/><Relationship Id="rId54" Type="http://schemas.openxmlformats.org/officeDocument/2006/relationships/hyperlink" Target="http://portal.stf.jus.br/hotsites/agenda-2030/index.html" TargetMode="External"/><Relationship Id="rId70" Type="http://schemas.openxmlformats.org/officeDocument/2006/relationships/hyperlink" Target="https://portal.stf.jus.br/jurisprudenciaRepercussao/verAndamentoProcesso.asp?incidente=7524215&amp;numeroProcesso=1593784&amp;classeProcesso=ARE&amp;numeroTema=1455" TargetMode="External"/><Relationship Id="rId75" Type="http://schemas.openxmlformats.org/officeDocument/2006/relationships/hyperlink" Target="https://redir.stf.jus.br/paginadorpub/paginador.jsp?docTP=TP&amp;docID=755741170" TargetMode="External"/><Relationship Id="rId91" Type="http://schemas.openxmlformats.org/officeDocument/2006/relationships/hyperlink" Target="https://portal.stf.jus.br/jurisprudenciaRepercussao/verAndamentoProcesso.asp?incidente=2585258&amp;numeroProcesso=574706&amp;classeProcesso=RE&amp;numeroTema=69" TargetMode="External"/><Relationship Id="rId96" Type="http://schemas.openxmlformats.org/officeDocument/2006/relationships/hyperlink" Target="https://redir.stf.jus.br/paginadorpub/paginador.jsp?docTP=TP&amp;docID=759454168"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redir.stf.jus.br/paginadorpub/paginador.jsp?docTP=TP&amp;docID=14700522" TargetMode="External"/><Relationship Id="rId28" Type="http://schemas.openxmlformats.org/officeDocument/2006/relationships/hyperlink" Target="https://portal.stf.jus.br/processos/detalhe.asp?incidente=6790869" TargetMode="External"/><Relationship Id="rId49" Type="http://schemas.openxmlformats.org/officeDocument/2006/relationships/hyperlink" Target="https://www.youtube.com/live/roPbvNrD9Eg?t=182s" TargetMode="External"/><Relationship Id="rId114" Type="http://schemas.openxmlformats.org/officeDocument/2006/relationships/hyperlink" Target="https://portal.stf.jus.br/jurisprudenciaRepercussao/verAndamentoProcesso.asp?incidente=4370056&amp;numeroProcesso=736090&amp;classeProcesso=RE&amp;numeroTema=863" TargetMode="External"/><Relationship Id="rId119" Type="http://schemas.openxmlformats.org/officeDocument/2006/relationships/hyperlink" Target="https://www.stf.jus.br/arquivo/cms/informativoSTF/anexo/Informativo_Dados/Dados_InformativosSTF.xlsx" TargetMode="External"/><Relationship Id="rId44" Type="http://schemas.openxmlformats.org/officeDocument/2006/relationships/hyperlink" Target="https://redir.stf.jus.br/paginadorpub/paginador.jsp?docTP=TP&amp;docID=754239506" TargetMode="External"/><Relationship Id="rId60" Type="http://schemas.openxmlformats.org/officeDocument/2006/relationships/hyperlink" Target="https://portal.stf.jus.br/jurisprudenciaRepercussao/verAndamentoProcesso.asp?incidente=2585258&amp;numeroProcesso=574706&amp;classeProcesso=RE&amp;numeroTema=69" TargetMode="External"/><Relationship Id="rId65" Type="http://schemas.openxmlformats.org/officeDocument/2006/relationships/hyperlink" Target="https://portal.stf.jus.br/jurisprudenciaRepercussao/verAndamentoProcesso.asp?incidente=7524215&amp;numeroProcesso=1593784&amp;classeProcesso=ARE&amp;numeroTema=1455" TargetMode="External"/><Relationship Id="rId81" Type="http://schemas.openxmlformats.org/officeDocument/2006/relationships/hyperlink" Target="https://redir.stf.jus.br/paginadorpub/paginador.jsp?docTP=TP&amp;docID=763345678" TargetMode="External"/><Relationship Id="rId86" Type="http://schemas.openxmlformats.org/officeDocument/2006/relationships/hyperlink" Target="https://redir.stf.jus.br/paginadorpub/paginador.jsp?docTP=AC&amp;docID=551049" TargetMode="External"/><Relationship Id="rId13" Type="http://schemas.openxmlformats.org/officeDocument/2006/relationships/hyperlink" Target="https://portal.stf.jus.br/jurisprudenciaRepercussao/verAndamentoProcesso.asp?incidente=4630911&amp;numeroProcesso=835818&amp;classeProcesso=RE&amp;numeroTema=843" TargetMode="External"/><Relationship Id="rId18" Type="http://schemas.openxmlformats.org/officeDocument/2006/relationships/image" Target="media/image1.png"/><Relationship Id="rId39" Type="http://schemas.openxmlformats.org/officeDocument/2006/relationships/hyperlink" Target="https://www.planalto.gov.br/ccivil_03/constituicao/constituicao.htm" TargetMode="External"/><Relationship Id="rId109" Type="http://schemas.openxmlformats.org/officeDocument/2006/relationships/hyperlink" Target="https://redir.stf.jus.br/paginadorpub/paginador.jsp?docTP=TP&amp;docID=755741170" TargetMode="External"/><Relationship Id="rId34" Type="http://schemas.openxmlformats.org/officeDocument/2006/relationships/hyperlink" Target="http://portal.stf.jus.br/hotsites/agenda-2030/index.html" TargetMode="External"/><Relationship Id="rId50" Type="http://schemas.openxmlformats.org/officeDocument/2006/relationships/hyperlink" Target="https://portal.stf.jus.br/processos/detalhe.asp?incidente=4630911" TargetMode="External"/><Relationship Id="rId55" Type="http://schemas.openxmlformats.org/officeDocument/2006/relationships/hyperlink" Target="https://portal.stf.jus.br/jurisprudenciaRepercussao/verAndamentoProcesso.asp?incidente=4630911&amp;numeroProcesso=835818&amp;classeProcesso=RE&amp;numeroTema=843" TargetMode="External"/><Relationship Id="rId76" Type="http://schemas.openxmlformats.org/officeDocument/2006/relationships/hyperlink" Target="https://redir.stf.jus.br/paginadorpub/paginador.jsp?docTP=TP&amp;docID=757197027" TargetMode="External"/><Relationship Id="rId97" Type="http://schemas.openxmlformats.org/officeDocument/2006/relationships/hyperlink" Target="https://portal.stf.jus.br/jurisprudenciaRepercussao/verAndamentoProcesso.asp?incidente=4245695&amp;numeroProcesso=688223&amp;classeProcesso=RE&amp;numeroTema=590" TargetMode="External"/><Relationship Id="rId104" Type="http://schemas.openxmlformats.org/officeDocument/2006/relationships/hyperlink" Target="https://portal.stf.jus.br/jurisprudenciaRepercussao/verAndamentoProcesso.asp?incidente=4476373&amp;numeroProcesso=776594&amp;classeProcesso=RE&amp;numeroTema=919" TargetMode="External"/><Relationship Id="rId120" Type="http://schemas.openxmlformats.org/officeDocument/2006/relationships/hyperlink" Target="https://portal.stf.jus.br/textos/verTexto.asp?servico=codi&amp;pagina=Plenario_Virtual" TargetMode="External"/><Relationship Id="rId125"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www.stf.jus.br/arquivo/informativo/documento/informativo1224.htm" TargetMode="External"/><Relationship Id="rId92" Type="http://schemas.openxmlformats.org/officeDocument/2006/relationships/hyperlink" Target="https://redir.stf.jus.br/paginadorpub/paginador.jsp?docTP=TP&amp;docID=12692057" TargetMode="External"/><Relationship Id="rId2" Type="http://schemas.openxmlformats.org/officeDocument/2006/relationships/numbering" Target="numbering.xml"/><Relationship Id="rId29" Type="http://schemas.openxmlformats.org/officeDocument/2006/relationships/hyperlink" Target="https://www.youtube.com/live/G9ZO_GzBupU?si=j1nTE-M7iTCOK6dR&amp;t=3368" TargetMode="External"/><Relationship Id="rId24" Type="http://schemas.openxmlformats.org/officeDocument/2006/relationships/hyperlink" Target="https://portal.stf.jus.br/processos/downloadPeca.asp?id=314767626&amp;ext=.pdf" TargetMode="External"/><Relationship Id="rId40" Type="http://schemas.openxmlformats.org/officeDocument/2006/relationships/hyperlink" Target="https://redir.stf.jus.br/paginadorpub/paginador.jsp?docTP=AC&amp;docID=347170" TargetMode="External"/><Relationship Id="rId45" Type="http://schemas.openxmlformats.org/officeDocument/2006/relationships/hyperlink" Target="https://www.planalto.gov.br/ccivil_03/constituicao/constituicao.htm" TargetMode="External"/><Relationship Id="rId66" Type="http://schemas.openxmlformats.org/officeDocument/2006/relationships/hyperlink" Target="https://drive.google.com/file/d/1LDhG7aiqKLJ7YGPAUe9ATwopLCmBOZtu/view?usp=sharing" TargetMode="External"/><Relationship Id="rId87" Type="http://schemas.openxmlformats.org/officeDocument/2006/relationships/hyperlink" Target="https://portal.stf.jus.br/jurisprudenciaRepercussao/verAndamentoProcesso.asp?incidente=2549236&amp;numeroProcesso=559943&amp;classeProcesso=RE&amp;numeroTema=3" TargetMode="External"/><Relationship Id="rId110" Type="http://schemas.openxmlformats.org/officeDocument/2006/relationships/hyperlink" Target="https://redir.stf.jus.br/paginadorpub/paginador.jsp?docTP=TP&amp;docID=757197027" TargetMode="External"/><Relationship Id="rId115" Type="http://schemas.openxmlformats.org/officeDocument/2006/relationships/hyperlink" Target="https://redir.stf.jus.br/paginadorpub/paginador.jsp?docTP=TP&amp;docID=760767189" TargetMode="External"/><Relationship Id="rId61" Type="http://schemas.openxmlformats.org/officeDocument/2006/relationships/hyperlink" Target="https://portal.stf.jus.br/processos/detalhe.asp?incidente=4630911" TargetMode="External"/><Relationship Id="rId82" Type="http://schemas.openxmlformats.org/officeDocument/2006/relationships/hyperlink" Target="https://redir.stf.jus.br/paginadorpub/paginador.jsp?docTP=TP&amp;docID=769783776" TargetMode="External"/><Relationship Id="rId19" Type="http://schemas.openxmlformats.org/officeDocument/2006/relationships/hyperlink" Target="http://portal.stf.jus.br/hotsites/agenda-2030/index.html" TargetMode="External"/><Relationship Id="rId14" Type="http://schemas.openxmlformats.org/officeDocument/2006/relationships/hyperlink" Target="https://portal.stf.jus.br/processos/detalhe.asp?incidente=7524215" TargetMode="External"/><Relationship Id="rId30" Type="http://schemas.openxmlformats.org/officeDocument/2006/relationships/image" Target="media/image2.png"/><Relationship Id="rId35" Type="http://schemas.openxmlformats.org/officeDocument/2006/relationships/hyperlink" Target="https://www.legislacao.pr.gov.br/legislacao/pesquisarAto.do?action=exibir&amp;codAto=139152&amp;codItemAto=845717" TargetMode="External"/><Relationship Id="rId56" Type="http://schemas.openxmlformats.org/officeDocument/2006/relationships/hyperlink" Target="https://www.planalto.gov.br/ccivil_03/constituicao/constituicao.htm" TargetMode="External"/><Relationship Id="rId77" Type="http://schemas.openxmlformats.org/officeDocument/2006/relationships/hyperlink" Target="https://redir.stf.jus.br/paginadorpub/paginador.jsp?docTP=TP&amp;docID=755910810" TargetMode="External"/><Relationship Id="rId100" Type="http://schemas.openxmlformats.org/officeDocument/2006/relationships/hyperlink" Target="https://portal.stf.jus.br/jurisprudenciaRepercussao/verAndamentoProcesso.asp?incidente=4667945&amp;numeroProcesso=851108&amp;classeProcesso=RE&amp;numeroTema=825" TargetMode="External"/><Relationship Id="rId105" Type="http://schemas.openxmlformats.org/officeDocument/2006/relationships/hyperlink" Target="https://redir.stf.jus.br/paginadorpub/paginador.jsp?docTP=TP&amp;docID=755955631" TargetMode="External"/><Relationship Id="rId126" Type="http://schemas.openxmlformats.org/officeDocument/2006/relationships/fontTable" Target="fontTable.xml"/><Relationship Id="rId8" Type="http://schemas.openxmlformats.org/officeDocument/2006/relationships/hyperlink" Target="https://portal.issn.org/resource/ISSN/2675-8210" TargetMode="External"/><Relationship Id="rId51" Type="http://schemas.openxmlformats.org/officeDocument/2006/relationships/hyperlink" Target="https://portal.stf.jus.br/jurisprudenciaRepercussao/verAndamentoProcesso.asp?incidente=4630911&amp;numeroProcesso=835818&amp;classeProcesso=RE&amp;numeroTema=843" TargetMode="External"/><Relationship Id="rId72" Type="http://schemas.openxmlformats.org/officeDocument/2006/relationships/hyperlink" Target="https://redir.stf.jus.br/paginadorpub/paginador.jsp?docTP=TP&amp;docID=755910765" TargetMode="External"/><Relationship Id="rId93" Type="http://schemas.openxmlformats.org/officeDocument/2006/relationships/hyperlink" Target="https://portal.stf.jus.br/jurisprudenciaRepercussao/verAndamentoProcesso.asp?incidente=2642284&amp;numeroProcesso=593849&amp;classeProcesso=RE&amp;numeroTema=201" TargetMode="External"/><Relationship Id="rId98" Type="http://schemas.openxmlformats.org/officeDocument/2006/relationships/hyperlink" Target="https://redir.stf.jus.br/paginadorpub/paginador.jsp?docTP=TP&amp;docID=755628450" TargetMode="External"/><Relationship Id="rId121" Type="http://schemas.openxmlformats.org/officeDocument/2006/relationships/image" Target="media/image4.png"/><Relationship Id="rId3" Type="http://schemas.openxmlformats.org/officeDocument/2006/relationships/styles" Target="styles.xml"/><Relationship Id="rId25" Type="http://schemas.openxmlformats.org/officeDocument/2006/relationships/hyperlink" Target="https://redir.stf.jus.br/paginadorpub/paginador.jsp?docTP=AC&amp;docID=116080" TargetMode="External"/><Relationship Id="rId46" Type="http://schemas.openxmlformats.org/officeDocument/2006/relationships/hyperlink" Target="https://www.planalto.gov.br/ccivil_03/constituicao/constituicao.htm" TargetMode="External"/><Relationship Id="rId67" Type="http://schemas.openxmlformats.org/officeDocument/2006/relationships/image" Target="media/image3.png"/><Relationship Id="rId116" Type="http://schemas.openxmlformats.org/officeDocument/2006/relationships/hyperlink" Target="https://portal.stf.jus.br/jurisprudenciaRepercussao/verAndamentoProcesso.asp?incidente=5230634&amp;numeroProcesso=1063187&amp;classeProcesso=RE&amp;numeroTema=962" TargetMode="External"/><Relationship Id="rId20" Type="http://schemas.openxmlformats.org/officeDocument/2006/relationships/hyperlink" Target="https://sapl.al.am.leg.br/media/sapl/public/normajuridica/2007/7602/7602_texto_integral.pdf" TargetMode="External"/><Relationship Id="rId41" Type="http://schemas.openxmlformats.org/officeDocument/2006/relationships/hyperlink" Target="https://redir.stf.jus.br/paginadorpub/paginador.jsp?docTP=AC&amp;docID=266799" TargetMode="External"/><Relationship Id="rId62" Type="http://schemas.openxmlformats.org/officeDocument/2006/relationships/hyperlink" Target="https://www.youtube.com/live/tW4rDPMS3U0?si=xwI8eTR1g6mE33VJ&amp;t=10018" TargetMode="External"/><Relationship Id="rId83" Type="http://schemas.openxmlformats.org/officeDocument/2006/relationships/hyperlink" Target="https://redir.stf.jus.br/paginadorpub/paginador.jsp?docTP=TP&amp;docID=768949901" TargetMode="External"/><Relationship Id="rId88" Type="http://schemas.openxmlformats.org/officeDocument/2006/relationships/hyperlink" Target="https://redir.stf.jus.br/paginadorpub/paginador.jsp?docTP=TP&amp;docID=750211164" TargetMode="External"/><Relationship Id="rId111" Type="http://schemas.openxmlformats.org/officeDocument/2006/relationships/hyperlink" Target="https://redir.stf.jus.br/paginadorpub/paginador.jsp?docTP=TP&amp;docID=755910810" TargetMode="External"/><Relationship Id="rId15" Type="http://schemas.openxmlformats.org/officeDocument/2006/relationships/hyperlink" Target="https://portal.stf.jus.br/jurisprudenciaRepercussao/verAndamentoProcesso.asp?incidente=7524215&amp;numeroProcesso=1593784&amp;classeProcesso=ARE&amp;numeroTema=1455" TargetMode="External"/><Relationship Id="rId36" Type="http://schemas.openxmlformats.org/officeDocument/2006/relationships/hyperlink" Target="https://www.planalto.gov.br/ccivil_03/constituicao/constituicao.htm" TargetMode="External"/><Relationship Id="rId57" Type="http://schemas.openxmlformats.org/officeDocument/2006/relationships/hyperlink" Target="https://redir.stf.jus.br/paginadorpub/paginador.jsp?docTP=TP&amp;docID=4919271" TargetMode="External"/><Relationship Id="rId106" Type="http://schemas.openxmlformats.org/officeDocument/2006/relationships/hyperlink" Target="https://portal.stf.jus.br/jurisprudenciaRepercussao/verAndamentoProcesso.asp?incidente=5994076&amp;numeroProcesso=1287019&amp;classeProcesso=RE&amp;numeroTema=1093" TargetMode="External"/><Relationship Id="rId127" Type="http://schemas.openxmlformats.org/officeDocument/2006/relationships/theme" Target="theme/theme1.xml"/><Relationship Id="rId10" Type="http://schemas.openxmlformats.org/officeDocument/2006/relationships/hyperlink" Target="https://portal.stf.jus.br/processos/detalhe.asp?incidente=6790869" TargetMode="External"/><Relationship Id="rId31" Type="http://schemas.openxmlformats.org/officeDocument/2006/relationships/hyperlink" Target="https://portal.stf.jus.br/processos/detalhe.asp?incidente=7441202" TargetMode="External"/><Relationship Id="rId52" Type="http://schemas.openxmlformats.org/officeDocument/2006/relationships/hyperlink" Target="https://drive.google.com/file/d/11_6Mg4kZzyyN7gBn-Uv2tWvsSlP1YTgH/view?usp=sharing" TargetMode="External"/><Relationship Id="rId73" Type="http://schemas.openxmlformats.org/officeDocument/2006/relationships/hyperlink" Target="https://redir.stf.jus.br/paginadorpub/paginador.jsp?docTP=TP&amp;docID=757141332" TargetMode="External"/><Relationship Id="rId78" Type="http://schemas.openxmlformats.org/officeDocument/2006/relationships/hyperlink" Target="https://redir.stf.jus.br/paginadorpub/paginador.jsp?docTP=TP&amp;docID=757121626" TargetMode="External"/><Relationship Id="rId94" Type="http://schemas.openxmlformats.org/officeDocument/2006/relationships/hyperlink" Target="https://redir.stf.jus.br/paginadorpub/paginador.jsp?docTP=TP&amp;docID=755551254" TargetMode="External"/><Relationship Id="rId99" Type="http://schemas.openxmlformats.org/officeDocument/2006/relationships/hyperlink" Target="https://redir.stf.jus.br/paginadorpub/paginador.jsp?docTP=TP&amp;docID=757618263" TargetMode="External"/><Relationship Id="rId101" Type="http://schemas.openxmlformats.org/officeDocument/2006/relationships/hyperlink" Target="https://redir.stf.jus.br/paginadorpub/paginador.jsp?docTP=TP&amp;docID=782601670" TargetMode="External"/><Relationship Id="rId122" Type="http://schemas.openxmlformats.org/officeDocument/2006/relationships/hyperlink" Target="mailto:codi@stf.jus.br?subject=Informativo%20STF" TargetMode="External"/><Relationship Id="rId4" Type="http://schemas.openxmlformats.org/officeDocument/2006/relationships/settings" Target="settings.xml"/><Relationship Id="rId9" Type="http://schemas.openxmlformats.org/officeDocument/2006/relationships/hyperlink" Target="http://portal.stf.jus.br/textos/verTexto.asp?servico=informativoST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14A5F-5093-4D1B-BB5D-13EBE7E52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Pages>
  <Words>4853</Words>
  <Characters>27858</Characters>
  <Application>Microsoft Office Word</Application>
  <DocSecurity>0</DocSecurity>
  <Lines>557</Lines>
  <Paragraphs>190</Paragraphs>
  <ScaleCrop>false</ScaleCrop>
  <HeadingPairs>
    <vt:vector size="2" baseType="variant">
      <vt:variant>
        <vt:lpstr>Título</vt:lpstr>
      </vt:variant>
      <vt:variant>
        <vt:i4>1</vt:i4>
      </vt:variant>
    </vt:vector>
  </HeadingPairs>
  <TitlesOfParts>
    <vt:vector size="1" baseType="lpstr">
      <vt:lpstr>Brasília, 8 a 12 de novembro de outubro de 2004 Nº 369</vt:lpstr>
    </vt:vector>
  </TitlesOfParts>
  <Company>stf</Company>
  <LinksUpToDate>false</LinksUpToDate>
  <CharactersWithSpaces>32521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8 a 12 de novembro de outubro de 2004 Nº 369</dc:title>
  <dc:subject/>
  <dc:creator>STF</dc:creator>
  <cp:keywords/>
  <dc:description/>
  <cp:lastModifiedBy>Anna Daniela de Araujo Martins dos Santos</cp:lastModifiedBy>
  <cp:revision>28</cp:revision>
  <cp:lastPrinted>2016-10-21T18:20:00Z</cp:lastPrinted>
  <dcterms:created xsi:type="dcterms:W3CDTF">2026-08-03T23:22:00Z</dcterms:created>
  <dcterms:modified xsi:type="dcterms:W3CDTF">2026-10-19T15:59:00Z</dcterms:modified>
</cp:coreProperties>
</file>