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22194" w14:textId="77777777" w:rsidR="003346D4" w:rsidRPr="003172B4" w:rsidRDefault="003346D4" w:rsidP="003346D4">
      <w:pPr>
        <w:autoSpaceDE w:val="0"/>
        <w:autoSpaceDN w:val="0"/>
        <w:adjustRightInd w:val="0"/>
        <w:jc w:val="center"/>
        <w:rPr>
          <w:b/>
          <w:bCs/>
          <w:smallCaps/>
          <w:sz w:val="33"/>
          <w:szCs w:val="33"/>
        </w:rPr>
      </w:pPr>
      <w:r w:rsidRPr="003172B4">
        <w:rPr>
          <w:b/>
          <w:bCs/>
          <w:smallCaps/>
          <w:sz w:val="33"/>
          <w:szCs w:val="33"/>
        </w:rPr>
        <w:t>INFORMATIVO STF</w:t>
      </w:r>
    </w:p>
    <w:p w14:paraId="5E0EF95D" w14:textId="77777777" w:rsidR="003346D4" w:rsidRPr="003172B4" w:rsidRDefault="003346D4" w:rsidP="00B20C84">
      <w:pPr>
        <w:pStyle w:val="Ttulo8"/>
        <w:tabs>
          <w:tab w:val="clear" w:pos="284"/>
        </w:tabs>
      </w:pPr>
    </w:p>
    <w:p w14:paraId="7F815360" w14:textId="61BE7A2D" w:rsidR="003346D4" w:rsidRPr="003172B4" w:rsidRDefault="003346D4" w:rsidP="00B20C84">
      <w:pPr>
        <w:pStyle w:val="Ttulo8"/>
        <w:tabs>
          <w:tab w:val="clear" w:pos="284"/>
        </w:tabs>
        <w:jc w:val="center"/>
      </w:pPr>
      <w:r w:rsidRPr="003172B4">
        <w:t xml:space="preserve">Nº </w:t>
      </w:r>
      <w:r w:rsidR="008C28A2">
        <w:t>1234</w:t>
      </w:r>
      <w:r w:rsidRPr="003172B4">
        <w:t>/202</w:t>
      </w:r>
      <w:r w:rsidR="00DA0B30">
        <w:t>6</w:t>
      </w:r>
    </w:p>
    <w:p w14:paraId="1F688DFA" w14:textId="77777777" w:rsidR="003346D4" w:rsidRPr="003172B4" w:rsidRDefault="003346D4" w:rsidP="003346D4"/>
    <w:p w14:paraId="091B6C4B" w14:textId="1C6EAAE1" w:rsidR="003346D4" w:rsidRPr="003172B4" w:rsidRDefault="00F80E44" w:rsidP="00B20C84">
      <w:pPr>
        <w:pStyle w:val="Ttulo8"/>
        <w:tabs>
          <w:tab w:val="clear" w:pos="284"/>
        </w:tabs>
        <w:jc w:val="center"/>
      </w:pPr>
      <w:r w:rsidRPr="003172B4">
        <w:t>Data de divulgação:</w:t>
      </w:r>
      <w:r w:rsidR="003346D4" w:rsidRPr="003172B4">
        <w:t xml:space="preserve"> </w:t>
      </w:r>
      <w:r w:rsidR="008C28A2">
        <w:t>26</w:t>
      </w:r>
      <w:r w:rsidR="00F9702B">
        <w:t xml:space="preserve"> </w:t>
      </w:r>
      <w:r w:rsidR="00C37594" w:rsidRPr="003172B4">
        <w:t xml:space="preserve">de </w:t>
      </w:r>
      <w:r w:rsidR="008C28A2">
        <w:t>outubro</w:t>
      </w:r>
      <w:r w:rsidR="006F26B3">
        <w:t xml:space="preserve"> </w:t>
      </w:r>
      <w:r w:rsidR="003346D4" w:rsidRPr="003172B4">
        <w:t>de 20</w:t>
      </w:r>
      <w:r w:rsidR="008D7621" w:rsidRPr="003172B4">
        <w:t>2</w:t>
      </w:r>
      <w:r w:rsidR="00DA0B30">
        <w:t>6</w:t>
      </w:r>
    </w:p>
    <w:p w14:paraId="7C161CC2" w14:textId="1620653C" w:rsidR="003346D4" w:rsidRPr="003172B4" w:rsidRDefault="003346D4" w:rsidP="003346D4">
      <w:pPr>
        <w:autoSpaceDE w:val="0"/>
        <w:autoSpaceDN w:val="0"/>
        <w:adjustRightInd w:val="0"/>
        <w:jc w:val="center"/>
        <w:rPr>
          <w:b/>
          <w:bCs/>
          <w:smallCaps/>
          <w:sz w:val="33"/>
          <w:szCs w:val="33"/>
        </w:rPr>
      </w:pPr>
    </w:p>
    <w:p w14:paraId="775A426C" w14:textId="77777777" w:rsidR="003346D4" w:rsidRPr="003172B4" w:rsidRDefault="003346D4" w:rsidP="00B20C84">
      <w:pPr>
        <w:pStyle w:val="Ttulo8"/>
        <w:tabs>
          <w:tab w:val="clear" w:pos="284"/>
        </w:tabs>
        <w:jc w:val="center"/>
        <w:rPr>
          <w:sz w:val="16"/>
          <w:szCs w:val="16"/>
        </w:rPr>
      </w:pPr>
      <w:r w:rsidRPr="003172B4">
        <w:rPr>
          <w:sz w:val="16"/>
          <w:szCs w:val="16"/>
        </w:rPr>
        <w:t>Permite-se a reprodução desta publicação, no todo ou em parte, sem alteração do conteúdo, desde que citada a fonte.</w:t>
      </w:r>
    </w:p>
    <w:p w14:paraId="5CB3247D" w14:textId="77777777" w:rsidR="003346D4" w:rsidRPr="003172B4" w:rsidRDefault="003346D4" w:rsidP="00B20C84">
      <w:pPr>
        <w:pStyle w:val="Ttulo8"/>
        <w:tabs>
          <w:tab w:val="clear" w:pos="284"/>
        </w:tabs>
        <w:rPr>
          <w:sz w:val="20"/>
          <w:szCs w:val="20"/>
        </w:rPr>
      </w:pPr>
    </w:p>
    <w:p w14:paraId="5F8BC7F8" w14:textId="77777777" w:rsidR="003346D4" w:rsidRPr="003172B4" w:rsidRDefault="003346D4" w:rsidP="00B20C84">
      <w:pPr>
        <w:pStyle w:val="Ttulo8"/>
        <w:tabs>
          <w:tab w:val="clear" w:pos="284"/>
        </w:tabs>
        <w:jc w:val="center"/>
        <w:rPr>
          <w:sz w:val="16"/>
          <w:szCs w:val="16"/>
        </w:rPr>
      </w:pPr>
      <w:r w:rsidRPr="003172B4">
        <w:rPr>
          <w:sz w:val="16"/>
          <w:szCs w:val="16"/>
        </w:rPr>
        <w:t>ISSN: </w:t>
      </w:r>
      <w:hyperlink r:id="rId8" w:history="1">
        <w:r w:rsidRPr="003172B4">
          <w:rPr>
            <w:b w:val="0"/>
            <w:sz w:val="16"/>
            <w:szCs w:val="16"/>
          </w:rPr>
          <w:t>2675-8210</w:t>
        </w:r>
      </w:hyperlink>
    </w:p>
    <w:p w14:paraId="108358E7" w14:textId="77777777" w:rsidR="003346D4" w:rsidRPr="003172B4" w:rsidRDefault="003346D4" w:rsidP="00B20C84">
      <w:pPr>
        <w:pStyle w:val="Ttulo8"/>
        <w:tabs>
          <w:tab w:val="clear" w:pos="284"/>
        </w:tabs>
        <w:rPr>
          <w:b w:val="0"/>
          <w:sz w:val="20"/>
          <w:szCs w:val="20"/>
        </w:rPr>
      </w:pPr>
    </w:p>
    <w:p w14:paraId="19F6474C" w14:textId="5EF04701" w:rsidR="003346D4" w:rsidRPr="003172B4" w:rsidRDefault="003346D4" w:rsidP="00B20C84">
      <w:pPr>
        <w:pStyle w:val="Ttulo8"/>
        <w:tabs>
          <w:tab w:val="clear" w:pos="284"/>
        </w:tabs>
        <w:rPr>
          <w:b w:val="0"/>
          <w:sz w:val="16"/>
          <w:szCs w:val="16"/>
        </w:rPr>
      </w:pPr>
      <w:r w:rsidRPr="003172B4">
        <w:rPr>
          <w:b w:val="0"/>
          <w:sz w:val="16"/>
          <w:szCs w:val="16"/>
        </w:rPr>
        <w:t xml:space="preserve">INFORMATIVO STF. Brasília: Supremo Tribunal Federal, Secretaria de Altos Estudos, Pesquisas e Gestão da Informação, n. </w:t>
      </w:r>
      <w:r w:rsidR="00DF70C7">
        <w:rPr>
          <w:b w:val="0"/>
          <w:sz w:val="16"/>
          <w:szCs w:val="16"/>
        </w:rPr>
        <w:t>1234</w:t>
      </w:r>
      <w:r w:rsidRPr="003172B4">
        <w:rPr>
          <w:b w:val="0"/>
          <w:sz w:val="16"/>
          <w:szCs w:val="16"/>
        </w:rPr>
        <w:t>/202</w:t>
      </w:r>
      <w:r w:rsidR="00DA0B30">
        <w:rPr>
          <w:b w:val="0"/>
          <w:sz w:val="16"/>
          <w:szCs w:val="16"/>
        </w:rPr>
        <w:t>6</w:t>
      </w:r>
      <w:r w:rsidRPr="003172B4">
        <w:rPr>
          <w:b w:val="0"/>
          <w:sz w:val="16"/>
          <w:szCs w:val="16"/>
        </w:rPr>
        <w:t xml:space="preserve">. Disponível em: </w:t>
      </w:r>
      <w:hyperlink r:id="rId9" w:history="1">
        <w:r w:rsidRPr="003172B4">
          <w:rPr>
            <w:rStyle w:val="Hyperlink"/>
            <w:b w:val="0"/>
            <w:sz w:val="16"/>
            <w:szCs w:val="16"/>
          </w:rPr>
          <w:t>http://portal.stf.jus.br/textos/verTexto.asp?servico=informativoSTF</w:t>
        </w:r>
      </w:hyperlink>
      <w:r w:rsidRPr="003172B4">
        <w:rPr>
          <w:b w:val="0"/>
          <w:sz w:val="16"/>
          <w:szCs w:val="16"/>
        </w:rPr>
        <w:t xml:space="preserve">. Data de divulgação: </w:t>
      </w:r>
      <w:r w:rsidR="008C28A2">
        <w:rPr>
          <w:b w:val="0"/>
          <w:sz w:val="16"/>
          <w:szCs w:val="16"/>
        </w:rPr>
        <w:t>26</w:t>
      </w:r>
      <w:r w:rsidR="00CA6E74">
        <w:rPr>
          <w:b w:val="0"/>
          <w:sz w:val="16"/>
          <w:szCs w:val="16"/>
        </w:rPr>
        <w:t xml:space="preserve"> </w:t>
      </w:r>
      <w:r w:rsidR="00D805B8" w:rsidRPr="00D805B8">
        <w:rPr>
          <w:b w:val="0"/>
          <w:sz w:val="16"/>
          <w:szCs w:val="16"/>
        </w:rPr>
        <w:t>de</w:t>
      </w:r>
      <w:r w:rsidR="00F9702B">
        <w:rPr>
          <w:b w:val="0"/>
          <w:sz w:val="16"/>
          <w:szCs w:val="16"/>
        </w:rPr>
        <w:t xml:space="preserve"> </w:t>
      </w:r>
      <w:r w:rsidR="008C28A2">
        <w:rPr>
          <w:b w:val="0"/>
          <w:sz w:val="16"/>
          <w:szCs w:val="16"/>
        </w:rPr>
        <w:t>outubro</w:t>
      </w:r>
      <w:r w:rsidR="006F26B3">
        <w:rPr>
          <w:b w:val="0"/>
          <w:sz w:val="16"/>
          <w:szCs w:val="16"/>
        </w:rPr>
        <w:t xml:space="preserve"> </w:t>
      </w:r>
      <w:r w:rsidR="00D805B8" w:rsidRPr="00D805B8">
        <w:rPr>
          <w:b w:val="0"/>
          <w:sz w:val="16"/>
          <w:szCs w:val="16"/>
        </w:rPr>
        <w:t>de 202</w:t>
      </w:r>
      <w:r w:rsidR="00DA0B30">
        <w:rPr>
          <w:b w:val="0"/>
          <w:sz w:val="16"/>
          <w:szCs w:val="16"/>
        </w:rPr>
        <w:t>6</w:t>
      </w:r>
      <w:r w:rsidRPr="003172B4">
        <w:rPr>
          <w:b w:val="0"/>
          <w:sz w:val="16"/>
          <w:szCs w:val="16"/>
        </w:rPr>
        <w:t>.</w:t>
      </w:r>
    </w:p>
    <w:p w14:paraId="1819FCFD" w14:textId="77777777" w:rsidR="003346D4" w:rsidRPr="003172B4" w:rsidRDefault="003346D4" w:rsidP="003346D4">
      <w:pPr>
        <w:rPr>
          <w:sz w:val="20"/>
          <w:szCs w:val="20"/>
        </w:rPr>
      </w:pPr>
    </w:p>
    <w:p w14:paraId="1F39CCE6" w14:textId="77777777" w:rsidR="00E51D71" w:rsidRPr="003172B4" w:rsidRDefault="00E51D71" w:rsidP="00EC546C">
      <w:pPr>
        <w:pBdr>
          <w:top w:val="double" w:sz="12" w:space="0" w:color="auto"/>
        </w:pBdr>
        <w:tabs>
          <w:tab w:val="left" w:pos="284"/>
        </w:tabs>
        <w:jc w:val="center"/>
        <w:rPr>
          <w:b/>
          <w:bCs/>
          <w:smallCaps/>
          <w:sz w:val="28"/>
          <w:szCs w:val="28"/>
        </w:rPr>
      </w:pPr>
    </w:p>
    <w:p w14:paraId="07764ED4" w14:textId="77777777" w:rsidR="00730A62" w:rsidRPr="00B20C84" w:rsidRDefault="00730A62" w:rsidP="00EC546C">
      <w:pPr>
        <w:pBdr>
          <w:top w:val="double" w:sz="12" w:space="0" w:color="auto"/>
        </w:pBdr>
        <w:tabs>
          <w:tab w:val="left" w:pos="284"/>
        </w:tabs>
        <w:jc w:val="center"/>
        <w:rPr>
          <w:b/>
          <w:bCs/>
          <w:smallCaps/>
          <w:sz w:val="28"/>
          <w:szCs w:val="24"/>
        </w:rPr>
      </w:pPr>
      <w:bookmarkStart w:id="0" w:name="SUMÁRIO"/>
      <w:r w:rsidRPr="00B20C84">
        <w:rPr>
          <w:b/>
          <w:bCs/>
          <w:smallCaps/>
          <w:sz w:val="28"/>
          <w:szCs w:val="24"/>
        </w:rPr>
        <w:t>Sumário</w:t>
      </w:r>
    </w:p>
    <w:bookmarkEnd w:id="0"/>
    <w:p w14:paraId="60BAC220" w14:textId="77777777" w:rsidR="00E51D71" w:rsidRPr="00B20C84" w:rsidRDefault="00E51D71" w:rsidP="00EC546C">
      <w:pPr>
        <w:pBdr>
          <w:top w:val="double" w:sz="12" w:space="0" w:color="auto"/>
        </w:pBdr>
        <w:tabs>
          <w:tab w:val="left" w:pos="284"/>
        </w:tabs>
        <w:jc w:val="center"/>
        <w:rPr>
          <w:b/>
          <w:bCs/>
          <w:smallCaps/>
          <w:sz w:val="28"/>
          <w:szCs w:val="24"/>
        </w:rPr>
      </w:pPr>
    </w:p>
    <w:p w14:paraId="24D0029B" w14:textId="74311827" w:rsidR="00D7750E" w:rsidRPr="003C4979" w:rsidRDefault="00435CF5" w:rsidP="00435CF5">
      <w:pPr>
        <w:pStyle w:val="tita"/>
        <w:spacing w:before="0" w:after="120" w:line="360" w:lineRule="auto"/>
        <w:jc w:val="both"/>
        <w:rPr>
          <w:i w:val="0"/>
          <w:iCs w:val="0"/>
        </w:rPr>
      </w:pPr>
      <w:r>
        <w:rPr>
          <w:i w:val="0"/>
          <w:iCs w:val="0"/>
        </w:rPr>
        <w:t>1</w:t>
      </w:r>
      <w:r>
        <w:rPr>
          <w:i w:val="0"/>
          <w:iCs w:val="0"/>
        </w:rPr>
        <w:tab/>
      </w:r>
      <w:hyperlink w:anchor="Plenário" w:history="1">
        <w:r w:rsidR="00740AE3" w:rsidRPr="003C4979">
          <w:rPr>
            <w:rStyle w:val="Hyperlink"/>
            <w:i w:val="0"/>
            <w:iCs w:val="0"/>
            <w:color w:val="auto"/>
            <w:u w:val="none"/>
          </w:rPr>
          <w:t>Plenário</w:t>
        </w:r>
      </w:hyperlink>
    </w:p>
    <w:p w14:paraId="3E34C67C" w14:textId="77777777" w:rsidR="00AD256D" w:rsidRPr="003C4979" w:rsidRDefault="00AD256D" w:rsidP="00AD256D">
      <w:pPr>
        <w:pStyle w:val="tita"/>
        <w:spacing w:before="0" w:after="0" w:line="240" w:lineRule="auto"/>
        <w:jc w:val="both"/>
        <w:rPr>
          <w:i w:val="0"/>
          <w:iCs w:val="0"/>
        </w:rPr>
      </w:pPr>
    </w:p>
    <w:p w14:paraId="09AF6941" w14:textId="77777777" w:rsidR="00AD256D" w:rsidRPr="003C4979" w:rsidRDefault="00AD256D" w:rsidP="00AD256D">
      <w:pPr>
        <w:spacing w:line="360" w:lineRule="auto"/>
        <w:ind w:left="708"/>
        <w:rPr>
          <w:b/>
          <w:sz w:val="24"/>
          <w:szCs w:val="24"/>
          <w:lang w:eastAsia="en-US"/>
        </w:rPr>
      </w:pPr>
      <w:r w:rsidRPr="003C4979">
        <w:rPr>
          <w:b/>
          <w:sz w:val="24"/>
          <w:szCs w:val="24"/>
          <w:lang w:eastAsia="en-US"/>
        </w:rPr>
        <w:t xml:space="preserve">Direito </w:t>
      </w:r>
      <w:r>
        <w:rPr>
          <w:b/>
          <w:sz w:val="24"/>
          <w:szCs w:val="24"/>
          <w:lang w:eastAsia="en-US"/>
        </w:rPr>
        <w:t>Administrativo</w:t>
      </w:r>
    </w:p>
    <w:p w14:paraId="29658CCD" w14:textId="48FD69B8" w:rsidR="00AD256D" w:rsidRPr="003C4979" w:rsidRDefault="009D3D43" w:rsidP="00AD256D">
      <w:pPr>
        <w:spacing w:line="360" w:lineRule="auto"/>
        <w:ind w:left="1418"/>
        <w:rPr>
          <w:sz w:val="24"/>
          <w:szCs w:val="24"/>
          <w:lang w:eastAsia="en-US"/>
        </w:rPr>
      </w:pPr>
      <w:r w:rsidRPr="009D3D43">
        <w:rPr>
          <w:bCs/>
          <w:sz w:val="24"/>
          <w:szCs w:val="24"/>
          <w:lang w:eastAsia="en-US"/>
        </w:rPr>
        <w:t xml:space="preserve">Servidor Público; Cargo Público; Sistema Remuneratório </w:t>
      </w:r>
      <w:r>
        <w:rPr>
          <w:bCs/>
          <w:sz w:val="24"/>
          <w:szCs w:val="24"/>
          <w:lang w:eastAsia="en-US"/>
        </w:rPr>
        <w:t>e</w:t>
      </w:r>
      <w:r w:rsidRPr="009D3D43">
        <w:rPr>
          <w:bCs/>
          <w:sz w:val="24"/>
          <w:szCs w:val="24"/>
          <w:lang w:eastAsia="en-US"/>
        </w:rPr>
        <w:t xml:space="preserve"> Benefícios; Plano </w:t>
      </w:r>
      <w:r>
        <w:rPr>
          <w:bCs/>
          <w:sz w:val="24"/>
          <w:szCs w:val="24"/>
          <w:lang w:eastAsia="en-US"/>
        </w:rPr>
        <w:t>d</w:t>
      </w:r>
      <w:r w:rsidRPr="009D3D43">
        <w:rPr>
          <w:bCs/>
          <w:sz w:val="24"/>
          <w:szCs w:val="24"/>
          <w:lang w:eastAsia="en-US"/>
        </w:rPr>
        <w:t xml:space="preserve">e Classificação </w:t>
      </w:r>
      <w:r>
        <w:rPr>
          <w:bCs/>
          <w:sz w:val="24"/>
          <w:szCs w:val="24"/>
          <w:lang w:eastAsia="en-US"/>
        </w:rPr>
        <w:t>d</w:t>
      </w:r>
      <w:r w:rsidRPr="009D3D43">
        <w:rPr>
          <w:bCs/>
          <w:sz w:val="24"/>
          <w:szCs w:val="24"/>
          <w:lang w:eastAsia="en-US"/>
        </w:rPr>
        <w:t>e Cargos</w:t>
      </w:r>
    </w:p>
    <w:p w14:paraId="37D75211" w14:textId="30AB7E6D" w:rsidR="00AD256D" w:rsidRDefault="009D3D43" w:rsidP="00AD256D">
      <w:pPr>
        <w:spacing w:line="360" w:lineRule="auto"/>
        <w:ind w:left="2126"/>
      </w:pPr>
      <w:hyperlink w:anchor="ibama" w:history="1">
        <w:r w:rsidRPr="009D3D43">
          <w:rPr>
            <w:rStyle w:val="Hyperlink"/>
            <w:b/>
            <w:bCs/>
            <w:i/>
            <w:iCs/>
            <w:color w:val="auto"/>
            <w:sz w:val="24"/>
            <w:szCs w:val="24"/>
            <w:u w:val="none"/>
            <w:lang w:eastAsia="en-US"/>
          </w:rPr>
          <w:t>Tr</w:t>
        </w:r>
        <w:r w:rsidRPr="009D3D43">
          <w:rPr>
            <w:rStyle w:val="Hyperlink"/>
            <w:b/>
            <w:bCs/>
            <w:i/>
            <w:iCs/>
            <w:color w:val="auto"/>
            <w:sz w:val="24"/>
            <w:szCs w:val="24"/>
            <w:u w:val="none"/>
            <w:lang w:eastAsia="en-US"/>
          </w:rPr>
          <w:t>a</w:t>
        </w:r>
        <w:r w:rsidRPr="009D3D43">
          <w:rPr>
            <w:rStyle w:val="Hyperlink"/>
            <w:b/>
            <w:bCs/>
            <w:i/>
            <w:iCs/>
            <w:color w:val="auto"/>
            <w:sz w:val="24"/>
            <w:szCs w:val="24"/>
            <w:u w:val="none"/>
            <w:lang w:eastAsia="en-US"/>
          </w:rPr>
          <w:t xml:space="preserve">nsformação </w:t>
        </w:r>
        <w:r w:rsidR="0070417B">
          <w:rPr>
            <w:rStyle w:val="Hyperlink"/>
            <w:b/>
            <w:bCs/>
            <w:i/>
            <w:iCs/>
            <w:color w:val="auto"/>
            <w:sz w:val="24"/>
            <w:szCs w:val="24"/>
            <w:u w:val="none"/>
            <w:lang w:eastAsia="en-US"/>
          </w:rPr>
          <w:t>de</w:t>
        </w:r>
        <w:r w:rsidRPr="009D3D43">
          <w:rPr>
            <w:rStyle w:val="Hyperlink"/>
            <w:b/>
            <w:bCs/>
            <w:i/>
            <w:iCs/>
            <w:color w:val="auto"/>
            <w:sz w:val="24"/>
            <w:szCs w:val="24"/>
            <w:u w:val="none"/>
            <w:lang w:eastAsia="en-US"/>
          </w:rPr>
          <w:t xml:space="preserve"> cargos no quadro de pessoal do Ministério do Meio Ambiente e </w:t>
        </w:r>
        <w:r w:rsidR="00C56498">
          <w:rPr>
            <w:rStyle w:val="Hyperlink"/>
            <w:b/>
            <w:bCs/>
            <w:i/>
            <w:iCs/>
            <w:color w:val="auto"/>
            <w:sz w:val="24"/>
            <w:szCs w:val="24"/>
            <w:u w:val="none"/>
            <w:lang w:eastAsia="en-US"/>
          </w:rPr>
          <w:t xml:space="preserve">do </w:t>
        </w:r>
        <w:r w:rsidRPr="009D3D43">
          <w:rPr>
            <w:rStyle w:val="Hyperlink"/>
            <w:b/>
            <w:bCs/>
            <w:i/>
            <w:iCs/>
            <w:color w:val="auto"/>
            <w:sz w:val="24"/>
            <w:szCs w:val="24"/>
            <w:u w:val="none"/>
            <w:lang w:eastAsia="en-US"/>
          </w:rPr>
          <w:t>Ibama</w:t>
        </w:r>
      </w:hyperlink>
      <w:r w:rsidRPr="009D3D43">
        <w:rPr>
          <w:b/>
          <w:bCs/>
          <w:i/>
          <w:iCs/>
          <w:sz w:val="24"/>
          <w:szCs w:val="24"/>
          <w:lang w:eastAsia="en-US"/>
        </w:rPr>
        <w:t xml:space="preserve"> </w:t>
      </w:r>
      <w:r w:rsidRPr="009D3D43">
        <w:rPr>
          <w:sz w:val="24"/>
          <w:szCs w:val="24"/>
          <w:lang w:eastAsia="en-US"/>
        </w:rPr>
        <w:t xml:space="preserve">– </w:t>
      </w:r>
      <w:hyperlink r:id="rId10" w:history="1">
        <w:r w:rsidRPr="009D3D43">
          <w:rPr>
            <w:sz w:val="24"/>
            <w:szCs w:val="24"/>
            <w:lang w:eastAsia="en-US"/>
          </w:rPr>
          <w:t>ADI 3.159/DF</w:t>
        </w:r>
      </w:hyperlink>
    </w:p>
    <w:p w14:paraId="13BA63E7" w14:textId="77777777" w:rsidR="00AD256D" w:rsidRPr="003C4979" w:rsidRDefault="00AD256D" w:rsidP="00AD256D">
      <w:pPr>
        <w:spacing w:line="360" w:lineRule="auto"/>
        <w:ind w:left="708"/>
        <w:rPr>
          <w:b/>
          <w:sz w:val="24"/>
          <w:szCs w:val="24"/>
          <w:lang w:eastAsia="en-US"/>
        </w:rPr>
      </w:pPr>
      <w:r w:rsidRPr="003C4979">
        <w:rPr>
          <w:b/>
          <w:sz w:val="24"/>
          <w:szCs w:val="24"/>
          <w:lang w:eastAsia="en-US"/>
        </w:rPr>
        <w:t>Direito Constitucional</w:t>
      </w:r>
    </w:p>
    <w:p w14:paraId="0BCF9CBC" w14:textId="3770CF11" w:rsidR="00266AD4" w:rsidRDefault="00266AD4" w:rsidP="00266AD4">
      <w:pPr>
        <w:spacing w:line="360" w:lineRule="auto"/>
        <w:ind w:left="1418"/>
        <w:rPr>
          <w:sz w:val="24"/>
          <w:szCs w:val="24"/>
        </w:rPr>
      </w:pPr>
      <w:r>
        <w:rPr>
          <w:sz w:val="24"/>
          <w:szCs w:val="24"/>
        </w:rPr>
        <w:t>Depósitos Judiciais; Correção Monetária; Expurgos Inflacionários</w:t>
      </w:r>
    </w:p>
    <w:p w14:paraId="1972B31C" w14:textId="45F7FDA2" w:rsidR="00266AD4" w:rsidRDefault="003F22A8" w:rsidP="00266AD4">
      <w:pPr>
        <w:spacing w:line="360" w:lineRule="auto"/>
        <w:ind w:left="2126"/>
        <w:rPr>
          <w:sz w:val="24"/>
          <w:szCs w:val="24"/>
        </w:rPr>
      </w:pPr>
      <w:hyperlink w:anchor="expurgos" w:history="1">
        <w:r w:rsidRPr="00181C7E">
          <w:rPr>
            <w:rStyle w:val="Hyperlink"/>
            <w:b/>
            <w:bCs/>
            <w:i/>
            <w:iCs/>
            <w:color w:val="auto"/>
            <w:sz w:val="24"/>
            <w:szCs w:val="24"/>
            <w:u w:val="none"/>
          </w:rPr>
          <w:t>I</w:t>
        </w:r>
        <w:r w:rsidR="00266AD4" w:rsidRPr="00181C7E">
          <w:rPr>
            <w:rStyle w:val="Hyperlink"/>
            <w:b/>
            <w:bCs/>
            <w:i/>
            <w:iCs/>
            <w:color w:val="auto"/>
            <w:sz w:val="24"/>
            <w:szCs w:val="24"/>
            <w:u w:val="none"/>
          </w:rPr>
          <w:t>nclusão dos expurgos inflacionários na correção monetária incidente sobre valores depositados judicialmente</w:t>
        </w:r>
      </w:hyperlink>
      <w:r w:rsidR="00266AD4" w:rsidRPr="00266AD4">
        <w:rPr>
          <w:b/>
          <w:bCs/>
          <w:sz w:val="24"/>
          <w:szCs w:val="24"/>
        </w:rPr>
        <w:t xml:space="preserve"> </w:t>
      </w:r>
      <w:r w:rsidR="00266AD4" w:rsidRPr="008044EF">
        <w:rPr>
          <w:sz w:val="24"/>
          <w:szCs w:val="24"/>
        </w:rPr>
        <w:t>–</w:t>
      </w:r>
      <w:r w:rsidR="00266AD4" w:rsidRPr="00266AD4">
        <w:rPr>
          <w:b/>
          <w:bCs/>
          <w:sz w:val="24"/>
          <w:szCs w:val="24"/>
        </w:rPr>
        <w:t xml:space="preserve"> </w:t>
      </w:r>
      <w:hyperlink r:id="rId11" w:history="1">
        <w:r w:rsidR="00266AD4" w:rsidRPr="00266AD4">
          <w:rPr>
            <w:sz w:val="24"/>
            <w:szCs w:val="24"/>
          </w:rPr>
          <w:t>RE 1.141.156/RJ</w:t>
        </w:r>
      </w:hyperlink>
      <w:r w:rsidR="00266AD4" w:rsidRPr="00266AD4">
        <w:rPr>
          <w:sz w:val="24"/>
          <w:szCs w:val="24"/>
        </w:rPr>
        <w:t xml:space="preserve"> (</w:t>
      </w:r>
      <w:hyperlink r:id="rId12" w:history="1">
        <w:r w:rsidR="00266AD4" w:rsidRPr="00266AD4">
          <w:rPr>
            <w:sz w:val="24"/>
            <w:szCs w:val="24"/>
            <w:u w:val="single"/>
          </w:rPr>
          <w:t>Tema 1.016 RG</w:t>
        </w:r>
      </w:hyperlink>
      <w:r w:rsidR="00266AD4" w:rsidRPr="00266AD4">
        <w:rPr>
          <w:sz w:val="24"/>
          <w:szCs w:val="24"/>
        </w:rPr>
        <w:t>)</w:t>
      </w:r>
    </w:p>
    <w:p w14:paraId="2791D825" w14:textId="2388ED94" w:rsidR="003525A4" w:rsidRDefault="003525A4" w:rsidP="003525A4">
      <w:pPr>
        <w:spacing w:line="360" w:lineRule="auto"/>
        <w:ind w:left="1418"/>
        <w:rPr>
          <w:sz w:val="24"/>
          <w:szCs w:val="24"/>
        </w:rPr>
      </w:pPr>
      <w:r w:rsidRPr="001C330D">
        <w:rPr>
          <w:sz w:val="24"/>
          <w:szCs w:val="24"/>
          <w:lang w:eastAsia="en-US"/>
        </w:rPr>
        <w:t xml:space="preserve">Poder Judiciário; Incompetência </w:t>
      </w:r>
      <w:r>
        <w:rPr>
          <w:sz w:val="24"/>
          <w:szCs w:val="24"/>
          <w:lang w:eastAsia="en-US"/>
        </w:rPr>
        <w:t>d</w:t>
      </w:r>
      <w:r w:rsidRPr="001C330D">
        <w:rPr>
          <w:sz w:val="24"/>
          <w:szCs w:val="24"/>
          <w:lang w:eastAsia="en-US"/>
        </w:rPr>
        <w:t xml:space="preserve">a Justiça Trabalhista; Regime Jurídico Único; Inexigibilidade </w:t>
      </w:r>
      <w:r>
        <w:rPr>
          <w:sz w:val="24"/>
          <w:szCs w:val="24"/>
          <w:lang w:eastAsia="en-US"/>
        </w:rPr>
        <w:t>d</w:t>
      </w:r>
      <w:r w:rsidRPr="001C330D">
        <w:rPr>
          <w:sz w:val="24"/>
          <w:szCs w:val="24"/>
          <w:lang w:eastAsia="en-US"/>
        </w:rPr>
        <w:t>o Título Executivo Judicial</w:t>
      </w:r>
    </w:p>
    <w:p w14:paraId="6E039B85" w14:textId="3DC4243B" w:rsidR="003525A4" w:rsidRDefault="003525A4" w:rsidP="003525A4">
      <w:pPr>
        <w:spacing w:line="360" w:lineRule="auto"/>
        <w:ind w:left="2126"/>
        <w:rPr>
          <w:sz w:val="24"/>
          <w:szCs w:val="24"/>
        </w:rPr>
      </w:pPr>
      <w:hyperlink w:anchor="trabalhista" w:history="1">
        <w:r w:rsidRPr="003525A4">
          <w:rPr>
            <w:rStyle w:val="Hyperlink"/>
            <w:b/>
            <w:bCs/>
            <w:i/>
            <w:iCs/>
            <w:color w:val="auto"/>
            <w:sz w:val="24"/>
            <w:szCs w:val="24"/>
            <w:u w:val="none"/>
            <w:lang w:eastAsia="en-US"/>
          </w:rPr>
          <w:t>Incompetência da Justiça Trabalhista após o Regime Jurídico Único e insubsistência de título executivo judicial</w:t>
        </w:r>
      </w:hyperlink>
      <w:r w:rsidRPr="001C330D">
        <w:rPr>
          <w:b/>
          <w:bCs/>
          <w:i/>
          <w:iCs/>
          <w:sz w:val="24"/>
          <w:szCs w:val="24"/>
          <w:lang w:eastAsia="en-US"/>
        </w:rPr>
        <w:t xml:space="preserve"> </w:t>
      </w:r>
      <w:r w:rsidRPr="008044EF">
        <w:rPr>
          <w:sz w:val="24"/>
          <w:szCs w:val="24"/>
          <w:lang w:eastAsia="en-US"/>
        </w:rPr>
        <w:t>–</w:t>
      </w:r>
      <w:r w:rsidRPr="001C330D">
        <w:rPr>
          <w:sz w:val="24"/>
          <w:szCs w:val="24"/>
          <w:lang w:eastAsia="en-US"/>
        </w:rPr>
        <w:t xml:space="preserve"> </w:t>
      </w:r>
      <w:hyperlink r:id="rId13" w:history="1">
        <w:r w:rsidRPr="001C330D">
          <w:rPr>
            <w:rStyle w:val="Hyperlink"/>
            <w:color w:val="auto"/>
            <w:sz w:val="24"/>
            <w:szCs w:val="24"/>
            <w:u w:val="none"/>
          </w:rPr>
          <w:t>RE 590.880/CE</w:t>
        </w:r>
      </w:hyperlink>
    </w:p>
    <w:p w14:paraId="353CA051" w14:textId="77777777" w:rsidR="00AD256D" w:rsidRDefault="00AD256D" w:rsidP="00AD256D">
      <w:pPr>
        <w:spacing w:line="360" w:lineRule="auto"/>
        <w:ind w:left="709"/>
        <w:rPr>
          <w:b/>
          <w:sz w:val="24"/>
          <w:szCs w:val="24"/>
          <w:shd w:val="clear" w:color="auto" w:fill="FFFFFF"/>
          <w:lang w:eastAsia="en-US"/>
        </w:rPr>
      </w:pPr>
      <w:r w:rsidRPr="003C4979">
        <w:rPr>
          <w:b/>
          <w:sz w:val="24"/>
          <w:szCs w:val="24"/>
          <w:shd w:val="clear" w:color="auto" w:fill="FFFFFF"/>
          <w:lang w:eastAsia="en-US"/>
        </w:rPr>
        <w:t>Direito Tributário</w:t>
      </w:r>
    </w:p>
    <w:p w14:paraId="4580B106" w14:textId="567574C4" w:rsidR="003832B7" w:rsidRPr="003832B7" w:rsidRDefault="003832B7" w:rsidP="003832B7">
      <w:pPr>
        <w:spacing w:line="360" w:lineRule="auto"/>
        <w:ind w:left="1418"/>
        <w:rPr>
          <w:sz w:val="24"/>
          <w:szCs w:val="24"/>
          <w:lang w:eastAsia="en-US"/>
        </w:rPr>
      </w:pPr>
      <w:r w:rsidRPr="003832B7">
        <w:rPr>
          <w:sz w:val="24"/>
          <w:szCs w:val="24"/>
          <w:lang w:eastAsia="en-US"/>
        </w:rPr>
        <w:t xml:space="preserve">Contribuições Sociais; Funrural; Produtor Rural Pessoa Física; Regra Matriz </w:t>
      </w:r>
      <w:r>
        <w:rPr>
          <w:sz w:val="24"/>
          <w:szCs w:val="24"/>
          <w:lang w:eastAsia="en-US"/>
        </w:rPr>
        <w:t>d</w:t>
      </w:r>
      <w:r w:rsidRPr="003832B7">
        <w:rPr>
          <w:sz w:val="24"/>
          <w:szCs w:val="24"/>
          <w:lang w:eastAsia="en-US"/>
        </w:rPr>
        <w:t>e Incidência; Legalidade Tributária; Sub-Rogação</w:t>
      </w:r>
    </w:p>
    <w:p w14:paraId="14DA8941" w14:textId="5520ED45" w:rsidR="00AD256D" w:rsidRDefault="003832B7" w:rsidP="00AD256D">
      <w:pPr>
        <w:spacing w:line="360" w:lineRule="auto"/>
        <w:ind w:left="2126"/>
      </w:pPr>
      <w:hyperlink w:anchor="funrural" w:history="1">
        <w:r w:rsidRPr="00570154">
          <w:rPr>
            <w:rStyle w:val="Hyperlink"/>
            <w:b/>
            <w:bCs/>
            <w:i/>
            <w:iCs/>
            <w:color w:val="auto"/>
            <w:sz w:val="24"/>
            <w:szCs w:val="24"/>
            <w:u w:val="none"/>
            <w:lang w:eastAsia="en-US"/>
          </w:rPr>
          <w:t>Contribuição previdenciária do empregador rural pessoa física (FUNRURAL) e sub-rogação dos adquirentes</w:t>
        </w:r>
      </w:hyperlink>
      <w:r w:rsidRPr="003832B7">
        <w:rPr>
          <w:b/>
          <w:bCs/>
          <w:i/>
          <w:iCs/>
          <w:sz w:val="24"/>
          <w:szCs w:val="24"/>
          <w:lang w:eastAsia="en-US"/>
        </w:rPr>
        <w:t xml:space="preserve"> </w:t>
      </w:r>
      <w:r w:rsidRPr="008044EF">
        <w:rPr>
          <w:sz w:val="24"/>
          <w:szCs w:val="24"/>
          <w:lang w:eastAsia="en-US"/>
        </w:rPr>
        <w:t>–</w:t>
      </w:r>
      <w:r w:rsidRPr="003832B7">
        <w:rPr>
          <w:b/>
          <w:bCs/>
          <w:i/>
          <w:iCs/>
          <w:sz w:val="24"/>
          <w:szCs w:val="24"/>
          <w:lang w:eastAsia="en-US"/>
        </w:rPr>
        <w:t xml:space="preserve"> </w:t>
      </w:r>
      <w:hyperlink r:id="rId14" w:history="1">
        <w:r w:rsidRPr="003832B7">
          <w:rPr>
            <w:rStyle w:val="Hyperlink"/>
            <w:bCs/>
            <w:color w:val="auto"/>
            <w:sz w:val="24"/>
            <w:szCs w:val="24"/>
            <w:u w:val="none"/>
            <w:lang w:eastAsia="en-US"/>
          </w:rPr>
          <w:t>ADI 4.395/DF</w:t>
        </w:r>
      </w:hyperlink>
      <w:r w:rsidR="00AD256D" w:rsidRPr="003832B7">
        <w:rPr>
          <w:b/>
          <w:bCs/>
          <w:i/>
          <w:iCs/>
          <w:sz w:val="24"/>
          <w:szCs w:val="24"/>
          <w:lang w:eastAsia="en-US"/>
        </w:rPr>
        <w:t xml:space="preserve"> </w:t>
      </w:r>
      <w:r w:rsidR="00AD256D" w:rsidRPr="003832B7">
        <w:t xml:space="preserve"> </w:t>
      </w:r>
    </w:p>
    <w:p w14:paraId="0562C0F1" w14:textId="77777777" w:rsidR="009156F8" w:rsidRPr="003C4979" w:rsidRDefault="009156F8" w:rsidP="00D13101">
      <w:pPr>
        <w:ind w:left="2126"/>
        <w:rPr>
          <w:b/>
          <w:bCs/>
          <w:i/>
          <w:iCs/>
          <w:sz w:val="24"/>
          <w:szCs w:val="24"/>
          <w:lang w:eastAsia="en-US"/>
        </w:rPr>
      </w:pPr>
    </w:p>
    <w:p w14:paraId="2F0DD0B4" w14:textId="07F571FD" w:rsidR="006E2DB9" w:rsidRDefault="00BA2E84" w:rsidP="00BA2E84">
      <w:pPr>
        <w:pStyle w:val="tita"/>
        <w:spacing w:before="0" w:after="120" w:line="360" w:lineRule="auto"/>
        <w:jc w:val="both"/>
      </w:pPr>
      <w:r>
        <w:rPr>
          <w:i w:val="0"/>
          <w:iCs w:val="0"/>
        </w:rPr>
        <w:t xml:space="preserve">2 </w:t>
      </w:r>
      <w:r>
        <w:rPr>
          <w:i w:val="0"/>
          <w:iCs w:val="0"/>
        </w:rPr>
        <w:tab/>
      </w:r>
      <w:hyperlink w:anchor="TURMAS" w:history="1">
        <w:r w:rsidR="00435CF5" w:rsidRPr="00BA2E84">
          <w:rPr>
            <w:rStyle w:val="Hyperlink"/>
            <w:i w:val="0"/>
            <w:iCs w:val="0"/>
            <w:color w:val="auto"/>
            <w:u w:val="none"/>
          </w:rPr>
          <w:t>Turmas</w:t>
        </w:r>
      </w:hyperlink>
    </w:p>
    <w:p w14:paraId="360F1EBF" w14:textId="77777777" w:rsidR="00AD256D" w:rsidRPr="00BA2E84" w:rsidRDefault="00AD256D" w:rsidP="00914EBE">
      <w:pPr>
        <w:pStyle w:val="tita"/>
        <w:spacing w:before="0" w:after="0" w:line="240" w:lineRule="auto"/>
        <w:jc w:val="both"/>
        <w:rPr>
          <w:i w:val="0"/>
          <w:iCs w:val="0"/>
        </w:rPr>
      </w:pPr>
    </w:p>
    <w:p w14:paraId="41B4EAA6" w14:textId="53A76A80" w:rsidR="00F52F38" w:rsidRPr="003C4979" w:rsidRDefault="00BA2E84" w:rsidP="00BA2E84">
      <w:pPr>
        <w:pStyle w:val="tita"/>
        <w:spacing w:before="0" w:after="120" w:line="360" w:lineRule="auto"/>
        <w:jc w:val="both"/>
        <w:rPr>
          <w:i w:val="0"/>
          <w:iCs w:val="0"/>
        </w:rPr>
      </w:pPr>
      <w:r>
        <w:rPr>
          <w:i w:val="0"/>
          <w:iCs w:val="0"/>
        </w:rPr>
        <w:t>3</w:t>
      </w:r>
      <w:r>
        <w:rPr>
          <w:i w:val="0"/>
          <w:iCs w:val="0"/>
        </w:rPr>
        <w:tab/>
      </w:r>
      <w:hyperlink w:anchor="INOVAÇÕES" w:history="1">
        <w:r w:rsidR="00EF580F" w:rsidRPr="003C4979">
          <w:rPr>
            <w:rStyle w:val="Hyperlink"/>
            <w:i w:val="0"/>
            <w:iCs w:val="0"/>
            <w:color w:val="auto"/>
            <w:u w:val="none"/>
          </w:rPr>
          <w:t>Inovações Normativas do STF</w:t>
        </w:r>
      </w:hyperlink>
    </w:p>
    <w:p w14:paraId="3798E43F" w14:textId="77777777" w:rsidR="00046C7B" w:rsidRPr="00820E09" w:rsidRDefault="00046C7B" w:rsidP="00C1099A">
      <w:pPr>
        <w:contextualSpacing/>
        <w:rPr>
          <w:rStyle w:val="Hyperlink"/>
          <w:b/>
          <w:bCs/>
          <w:color w:val="066194"/>
          <w:sz w:val="24"/>
          <w:szCs w:val="20"/>
          <w:shd w:val="clear" w:color="auto" w:fill="FFFFFF"/>
        </w:rPr>
      </w:pPr>
    </w:p>
    <w:p w14:paraId="7F7919A1" w14:textId="67D61880" w:rsidR="00046C7B" w:rsidRPr="003172B4" w:rsidRDefault="00046C7B" w:rsidP="00046C7B">
      <w:pPr>
        <w:pBdr>
          <w:top w:val="double" w:sz="18" w:space="4" w:color="auto"/>
          <w:bottom w:val="double" w:sz="18" w:space="8" w:color="auto"/>
        </w:pBdr>
        <w:tabs>
          <w:tab w:val="left" w:pos="284"/>
        </w:tabs>
        <w:spacing w:after="120"/>
        <w:jc w:val="center"/>
        <w:rPr>
          <w:b/>
          <w:bCs/>
          <w:iCs/>
          <w:smallCaps/>
          <w:sz w:val="22"/>
          <w:szCs w:val="22"/>
        </w:rPr>
      </w:pPr>
      <w:bookmarkStart w:id="1" w:name="PLENÁRIO"/>
      <w:r>
        <w:rPr>
          <w:b/>
          <w:bCs/>
          <w:iCs/>
          <w:smallCaps/>
          <w:sz w:val="22"/>
          <w:szCs w:val="22"/>
        </w:rPr>
        <w:t>1 PLENÁRIO</w:t>
      </w:r>
    </w:p>
    <w:p w14:paraId="6C11D78D" w14:textId="77777777" w:rsidR="009D3D43" w:rsidRPr="009D3D43" w:rsidRDefault="009D3D43" w:rsidP="009D3D43">
      <w:pPr>
        <w:rPr>
          <w:sz w:val="24"/>
          <w:szCs w:val="24"/>
          <w:lang w:eastAsia="en-US"/>
        </w:rPr>
      </w:pPr>
      <w:bookmarkStart w:id="2" w:name="_Hlk199424979"/>
      <w:bookmarkEnd w:id="1"/>
      <w:r w:rsidRPr="009D3D43">
        <w:rPr>
          <w:bCs/>
          <w:sz w:val="24"/>
          <w:szCs w:val="24"/>
          <w:lang w:eastAsia="en-US"/>
        </w:rPr>
        <w:t>DIREITO ADMINISTRATIVO – SERVIDOR PÚBLICO; CARGO PÚBLICO; SISTEMA REMUNERATÓRIO E BENEFÍCIOS; PLANO DE CLASSIFICAÇÃO DE CARGOS</w:t>
      </w:r>
    </w:p>
    <w:p w14:paraId="03871A69" w14:textId="77777777" w:rsidR="009D3D43" w:rsidRPr="009D3D43" w:rsidRDefault="009D3D43" w:rsidP="009D3D43">
      <w:pPr>
        <w:rPr>
          <w:b/>
          <w:bCs/>
          <w:i/>
          <w:iCs/>
          <w:sz w:val="24"/>
          <w:szCs w:val="24"/>
          <w:highlight w:val="yellow"/>
          <w:lang w:eastAsia="en-US"/>
        </w:rPr>
      </w:pPr>
    </w:p>
    <w:p w14:paraId="710CEE0E" w14:textId="1E5FFEB1" w:rsidR="009D3D43" w:rsidRPr="009D3D43" w:rsidRDefault="009D3D43" w:rsidP="009D3D43">
      <w:pPr>
        <w:autoSpaceDE w:val="0"/>
        <w:autoSpaceDN w:val="0"/>
        <w:adjustRightInd w:val="0"/>
        <w:rPr>
          <w:b/>
          <w:bCs/>
          <w:i/>
          <w:iCs/>
          <w:sz w:val="24"/>
          <w:szCs w:val="24"/>
          <w:lang w:eastAsia="en-US"/>
        </w:rPr>
      </w:pPr>
      <w:bookmarkStart w:id="3" w:name="ibama"/>
      <w:r w:rsidRPr="009D3D43">
        <w:rPr>
          <w:b/>
          <w:bCs/>
          <w:i/>
          <w:iCs/>
          <w:sz w:val="24"/>
          <w:szCs w:val="24"/>
          <w:lang w:eastAsia="en-US"/>
        </w:rPr>
        <w:t xml:space="preserve">Transformação </w:t>
      </w:r>
      <w:r w:rsidR="0070417B">
        <w:rPr>
          <w:b/>
          <w:bCs/>
          <w:i/>
          <w:iCs/>
          <w:sz w:val="24"/>
          <w:szCs w:val="24"/>
          <w:lang w:eastAsia="en-US"/>
        </w:rPr>
        <w:t>de</w:t>
      </w:r>
      <w:r w:rsidRPr="009D3D43">
        <w:rPr>
          <w:b/>
          <w:bCs/>
          <w:i/>
          <w:iCs/>
          <w:sz w:val="24"/>
          <w:szCs w:val="24"/>
          <w:lang w:eastAsia="en-US"/>
        </w:rPr>
        <w:t xml:space="preserve"> cargos no quadro de pessoal do Ministério do Meio Ambiente e</w:t>
      </w:r>
      <w:r w:rsidR="00C56498">
        <w:rPr>
          <w:b/>
          <w:bCs/>
          <w:i/>
          <w:iCs/>
          <w:sz w:val="24"/>
          <w:szCs w:val="24"/>
          <w:lang w:eastAsia="en-US"/>
        </w:rPr>
        <w:t xml:space="preserve"> do</w:t>
      </w:r>
      <w:r w:rsidRPr="009D3D43">
        <w:rPr>
          <w:b/>
          <w:bCs/>
          <w:i/>
          <w:iCs/>
          <w:sz w:val="24"/>
          <w:szCs w:val="24"/>
          <w:lang w:eastAsia="en-US"/>
        </w:rPr>
        <w:t xml:space="preserve"> Ibama</w:t>
      </w:r>
      <w:bookmarkEnd w:id="3"/>
      <w:r w:rsidRPr="009D3D43">
        <w:rPr>
          <w:b/>
          <w:bCs/>
          <w:i/>
          <w:iCs/>
          <w:sz w:val="24"/>
          <w:szCs w:val="24"/>
          <w:lang w:eastAsia="en-US"/>
        </w:rPr>
        <w:t xml:space="preserve"> </w:t>
      </w:r>
      <w:r w:rsidRPr="009D3D43">
        <w:rPr>
          <w:sz w:val="24"/>
          <w:szCs w:val="24"/>
          <w:lang w:eastAsia="en-US"/>
        </w:rPr>
        <w:t xml:space="preserve">– </w:t>
      </w:r>
      <w:hyperlink r:id="rId15" w:history="1">
        <w:r w:rsidRPr="009D3D43">
          <w:rPr>
            <w:sz w:val="24"/>
            <w:szCs w:val="24"/>
            <w:lang w:eastAsia="en-US"/>
          </w:rPr>
          <w:t>ADI 3.159/DF</w:t>
        </w:r>
      </w:hyperlink>
      <w:r w:rsidRPr="009D3D43">
        <w:rPr>
          <w:sz w:val="24"/>
          <w:szCs w:val="24"/>
          <w:lang w:eastAsia="en-US"/>
        </w:rPr>
        <w:t xml:space="preserve"> </w:t>
      </w:r>
      <w:r w:rsidRPr="009D3D43">
        <w:rPr>
          <w:noProof/>
          <w:sz w:val="24"/>
          <w:szCs w:val="24"/>
        </w:rPr>
        <w:drawing>
          <wp:inline distT="0" distB="0" distL="0" distR="0" wp14:anchorId="7EFD8724" wp14:editId="33E842CF">
            <wp:extent cx="1195705" cy="180975"/>
            <wp:effectExtent l="0" t="0" r="4445" b="9525"/>
            <wp:docPr id="334281357" name="Imagem 4">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95705" cy="180975"/>
                    </a:xfrm>
                    <a:prstGeom prst="rect">
                      <a:avLst/>
                    </a:prstGeom>
                    <a:noFill/>
                    <a:ln>
                      <a:noFill/>
                    </a:ln>
                  </pic:spPr>
                </pic:pic>
              </a:graphicData>
            </a:graphic>
          </wp:inline>
        </w:drawing>
      </w:r>
    </w:p>
    <w:p w14:paraId="18158CF8" w14:textId="77777777" w:rsidR="009D3D43" w:rsidRPr="009D3D43" w:rsidRDefault="009D3D43" w:rsidP="009D3D43">
      <w:pPr>
        <w:autoSpaceDE w:val="0"/>
        <w:autoSpaceDN w:val="0"/>
        <w:adjustRightInd w:val="0"/>
        <w:rPr>
          <w:sz w:val="24"/>
          <w:szCs w:val="24"/>
        </w:rPr>
      </w:pPr>
    </w:p>
    <w:p w14:paraId="0DCDBF91" w14:textId="77777777" w:rsidR="009D3D43" w:rsidRPr="009D3D43" w:rsidRDefault="009D3D43" w:rsidP="009D3D43">
      <w:pPr>
        <w:spacing w:line="360" w:lineRule="auto"/>
        <w:rPr>
          <w:sz w:val="24"/>
          <w:szCs w:val="24"/>
        </w:rPr>
      </w:pPr>
      <w:r w:rsidRPr="009D3D43">
        <w:rPr>
          <w:b/>
          <w:bCs/>
          <w:sz w:val="24"/>
          <w:szCs w:val="24"/>
        </w:rPr>
        <w:t>ODS:</w:t>
      </w:r>
      <w:r w:rsidRPr="009D3D43">
        <w:rPr>
          <w:sz w:val="24"/>
          <w:szCs w:val="24"/>
        </w:rPr>
        <w:t xml:space="preserve"> </w:t>
      </w:r>
      <w:hyperlink r:id="rId18" w:history="1">
        <w:r w:rsidRPr="009D3D43">
          <w:rPr>
            <w:color w:val="0000FF"/>
            <w:sz w:val="24"/>
            <w:szCs w:val="24"/>
            <w:u w:val="single"/>
          </w:rPr>
          <w:t>8</w:t>
        </w:r>
      </w:hyperlink>
      <w:r w:rsidRPr="009D3D43">
        <w:t xml:space="preserve">, </w:t>
      </w:r>
      <w:hyperlink r:id="rId19" w:history="1">
        <w:r w:rsidRPr="009D3D43">
          <w:rPr>
            <w:color w:val="0000FF"/>
            <w:sz w:val="24"/>
            <w:szCs w:val="24"/>
            <w:u w:val="single"/>
          </w:rPr>
          <w:t>10</w:t>
        </w:r>
      </w:hyperlink>
      <w:r w:rsidRPr="009D3D43">
        <w:t xml:space="preserve"> e </w:t>
      </w:r>
      <w:hyperlink r:id="rId20" w:history="1">
        <w:r w:rsidRPr="009D3D43">
          <w:rPr>
            <w:color w:val="0000FF"/>
            <w:sz w:val="24"/>
            <w:szCs w:val="24"/>
            <w:u w:val="single"/>
          </w:rPr>
          <w:t>16</w:t>
        </w:r>
      </w:hyperlink>
    </w:p>
    <w:p w14:paraId="293ADD5E" w14:textId="77777777" w:rsidR="009D3D43" w:rsidRPr="009D3D43" w:rsidRDefault="009D3D43" w:rsidP="009D3D43">
      <w:pPr>
        <w:autoSpaceDE w:val="0"/>
        <w:autoSpaceDN w:val="0"/>
        <w:adjustRightInd w:val="0"/>
        <w:spacing w:line="360" w:lineRule="auto"/>
        <w:ind w:firstLine="708"/>
        <w:rPr>
          <w:sz w:val="24"/>
          <w:szCs w:val="24"/>
          <w:lang w:eastAsia="en-US"/>
        </w:rPr>
      </w:pPr>
    </w:p>
    <w:p w14:paraId="524B21C2" w14:textId="77777777" w:rsidR="009D3D43" w:rsidRPr="009D3D43" w:rsidRDefault="009D3D43" w:rsidP="009D3D43">
      <w:pPr>
        <w:spacing w:line="360" w:lineRule="auto"/>
        <w:rPr>
          <w:sz w:val="24"/>
          <w:szCs w:val="24"/>
          <w:lang w:eastAsia="en-US"/>
        </w:rPr>
      </w:pPr>
      <w:r w:rsidRPr="009D3D43">
        <w:rPr>
          <w:sz w:val="24"/>
          <w:szCs w:val="24"/>
          <w:lang w:eastAsia="en-US"/>
        </w:rPr>
        <w:t>Resumo:</w:t>
      </w:r>
    </w:p>
    <w:p w14:paraId="275AFBAD" w14:textId="77777777" w:rsidR="009D3D43" w:rsidRPr="009D3D43" w:rsidRDefault="009D3D43" w:rsidP="009D3D43">
      <w:pPr>
        <w:spacing w:line="360" w:lineRule="auto"/>
        <w:ind w:firstLine="708"/>
        <w:rPr>
          <w:b/>
          <w:bCs/>
          <w:sz w:val="24"/>
          <w:szCs w:val="24"/>
          <w:lang w:eastAsia="en-US"/>
        </w:rPr>
      </w:pPr>
      <w:r w:rsidRPr="009D3D43">
        <w:rPr>
          <w:b/>
          <w:bCs/>
          <w:sz w:val="24"/>
          <w:szCs w:val="24"/>
          <w:lang w:eastAsia="en-US"/>
        </w:rPr>
        <w:t>É constitucional a criação da Carreira de Especialista em Meio Ambiente, mediante reorganização dos cargos efetivos dos quadros do Ministério do Meio Ambiente e do Ibama, quando preservados o concurso público, os requisitos de escolaridade e as exigências orçamentárias aplicáveis às despesas com pessoal.</w:t>
      </w:r>
    </w:p>
    <w:p w14:paraId="6875DA69" w14:textId="77777777" w:rsidR="009D3D43" w:rsidRPr="009D3D43" w:rsidRDefault="009D3D43" w:rsidP="009D3D43">
      <w:pPr>
        <w:spacing w:line="360" w:lineRule="auto"/>
        <w:ind w:firstLine="708"/>
        <w:rPr>
          <w:sz w:val="24"/>
          <w:szCs w:val="24"/>
          <w:lang w:eastAsia="en-US"/>
        </w:rPr>
      </w:pPr>
      <w:r w:rsidRPr="009D3D43">
        <w:rPr>
          <w:sz w:val="24"/>
          <w:szCs w:val="24"/>
          <w:lang w:eastAsia="en-US"/>
        </w:rPr>
        <w:t xml:space="preserve">A Constituição exige prévia aprovação em concurso público para a investidura em cargo efetivo e condiciona a criação de cargos, a alteração da estrutura de carreiras e o aumento de despesas com pessoal à existência de dotação orçamentária suficiente e de autorização específica na lei de diretrizes orçamentárias (CF/1988, </w:t>
      </w:r>
      <w:proofErr w:type="spellStart"/>
      <w:r w:rsidRPr="009D3D43">
        <w:rPr>
          <w:sz w:val="24"/>
          <w:szCs w:val="24"/>
          <w:lang w:eastAsia="en-US"/>
        </w:rPr>
        <w:t>arts</w:t>
      </w:r>
      <w:proofErr w:type="spellEnd"/>
      <w:r w:rsidRPr="009D3D43">
        <w:rPr>
          <w:sz w:val="24"/>
          <w:szCs w:val="24"/>
          <w:lang w:eastAsia="en-US"/>
        </w:rPr>
        <w:t>. 37, II, e 169, § 1º). Ao mesmo tempo, a iniciativa reservada ao chefe do Poder Executivo não impede a apresentação de emendas parlamentares ao projeto, desde que elas guardem pertinência temática com a proposição original e não acarretem aumento de despesa sem o correspondente suporte orçamentário.</w:t>
      </w:r>
    </w:p>
    <w:p w14:paraId="0C48E1B0" w14:textId="77777777" w:rsidR="009D3D43" w:rsidRPr="009D3D43" w:rsidRDefault="009D3D43" w:rsidP="009D3D43">
      <w:pPr>
        <w:spacing w:line="360" w:lineRule="auto"/>
        <w:ind w:firstLine="708"/>
        <w:rPr>
          <w:sz w:val="24"/>
          <w:szCs w:val="24"/>
          <w:lang w:eastAsia="en-US"/>
        </w:rPr>
      </w:pPr>
      <w:r w:rsidRPr="009D3D43">
        <w:rPr>
          <w:sz w:val="24"/>
          <w:szCs w:val="24"/>
          <w:lang w:eastAsia="en-US"/>
        </w:rPr>
        <w:t>Considerando que as leis gozam de presunção de constitucionalidade, a ocorrência de aumento de despesa decorrente de emenda parlamentar não pode ser presumida nem sustentada mediante alegações genéricas. A invalidação da norma pressupõe demonstração objetiva de que a alteração promovida pelo Poder Legislativo elevou os gastos originalmente previstos ou contrariou as exigências constitucionais relativas ao orçamento público.</w:t>
      </w:r>
    </w:p>
    <w:p w14:paraId="6306D3DC" w14:textId="77777777" w:rsidR="009D3D43" w:rsidRPr="009D3D43" w:rsidRDefault="009D3D43" w:rsidP="009D3D43">
      <w:pPr>
        <w:spacing w:line="360" w:lineRule="auto"/>
        <w:ind w:firstLine="708"/>
        <w:rPr>
          <w:sz w:val="24"/>
          <w:szCs w:val="24"/>
          <w:lang w:eastAsia="en-US"/>
        </w:rPr>
      </w:pPr>
      <w:r w:rsidRPr="009D3D43">
        <w:rPr>
          <w:sz w:val="24"/>
          <w:szCs w:val="24"/>
          <w:lang w:eastAsia="en-US"/>
        </w:rPr>
        <w:t xml:space="preserve">Na espécie, a Lei nº 10.410/2002 organizou a Carreira de Especialista em Meio Ambiente, integrada por cargos dos quadros do Ministério do Meio Ambiente e do Ibama, e disciplinou suas atribuições, formas de ingresso e padrões remuneratórios. A reorganização preservou os níveis de escolaridade dos cargos transformados, determinou a realização de concurso público específico para o ingresso na carreira e condicionou sua implementação ao </w:t>
      </w:r>
      <w:r w:rsidRPr="009D3D43">
        <w:rPr>
          <w:sz w:val="24"/>
          <w:szCs w:val="24"/>
          <w:lang w:eastAsia="en-US"/>
        </w:rPr>
        <w:lastRenderedPageBreak/>
        <w:t>cumprimento do art. 169, § 1º, da Constituição e das normas de responsabilidade fiscal. Além disso, não foi demonstrado, de forma concreta, que as emendas parlamentares ao projeto de iniciativa presidencial tenham produzido aumento de despesa sem prévia dotação orçamentária ou promovido transposição funcional incompatível com o concurso público.</w:t>
      </w:r>
    </w:p>
    <w:p w14:paraId="17FA7E3C" w14:textId="77777777" w:rsidR="009D3D43" w:rsidRPr="009D3D43" w:rsidRDefault="009D3D43" w:rsidP="009D3D43">
      <w:pPr>
        <w:spacing w:line="360" w:lineRule="auto"/>
        <w:ind w:firstLine="708"/>
        <w:rPr>
          <w:sz w:val="24"/>
          <w:szCs w:val="24"/>
          <w:lang w:eastAsia="en-US"/>
        </w:rPr>
      </w:pPr>
      <w:r w:rsidRPr="009D3D43">
        <w:rPr>
          <w:sz w:val="24"/>
          <w:szCs w:val="24"/>
          <w:lang w:eastAsia="en-US"/>
        </w:rPr>
        <w:t xml:space="preserve">Com base nesses e em outros entendimentos, o Plenário, </w:t>
      </w:r>
      <w:r w:rsidRPr="009D3D43">
        <w:rPr>
          <w:sz w:val="24"/>
          <w:szCs w:val="24"/>
        </w:rPr>
        <w:t xml:space="preserve">por maioria, conheceu da ação direta e, </w:t>
      </w:r>
      <w:r w:rsidRPr="009D3D43">
        <w:rPr>
          <w:sz w:val="24"/>
          <w:szCs w:val="24"/>
          <w:lang w:eastAsia="en-US"/>
        </w:rPr>
        <w:t xml:space="preserve">por unanimidade, julgou improcedente o pedido para assentar a constitucionalidade dos </w:t>
      </w:r>
      <w:hyperlink r:id="rId21" w:history="1">
        <w:proofErr w:type="spellStart"/>
        <w:r w:rsidRPr="009D3D43">
          <w:rPr>
            <w:color w:val="0000FF"/>
            <w:sz w:val="24"/>
            <w:szCs w:val="24"/>
            <w:u w:val="single"/>
            <w:lang w:eastAsia="en-US"/>
          </w:rPr>
          <w:t>arts</w:t>
        </w:r>
        <w:proofErr w:type="spellEnd"/>
        <w:r w:rsidRPr="009D3D43">
          <w:rPr>
            <w:color w:val="0000FF"/>
            <w:sz w:val="24"/>
            <w:szCs w:val="24"/>
            <w:u w:val="single"/>
            <w:lang w:eastAsia="en-US"/>
          </w:rPr>
          <w:t>. 1º, 9º, 11 e 13 da Lei nº 10.410/2002</w:t>
        </w:r>
      </w:hyperlink>
      <w:r w:rsidRPr="009D3D43">
        <w:rPr>
          <w:sz w:val="24"/>
          <w:szCs w:val="24"/>
          <w:lang w:eastAsia="en-US"/>
        </w:rPr>
        <w:t xml:space="preserve"> (1), ficando prejudicado o pedido de declaração de inconstitucionalidade, por arrastamento, dos demais dispositivos.</w:t>
      </w:r>
    </w:p>
    <w:p w14:paraId="7FC97911" w14:textId="77777777" w:rsidR="009D3D43" w:rsidRPr="009D3D43" w:rsidRDefault="009D3D43" w:rsidP="009D3D43">
      <w:pPr>
        <w:spacing w:line="360" w:lineRule="auto"/>
        <w:ind w:firstLine="708"/>
        <w:rPr>
          <w:sz w:val="24"/>
          <w:szCs w:val="24"/>
          <w:lang w:eastAsia="en-US"/>
        </w:rPr>
      </w:pPr>
    </w:p>
    <w:p w14:paraId="6F3686FF" w14:textId="5664D7EB" w:rsidR="009D3D43" w:rsidRPr="009D3D43" w:rsidRDefault="009D3D43" w:rsidP="009D3D43">
      <w:pPr>
        <w:spacing w:after="120"/>
        <w:ind w:firstLine="708"/>
        <w:rPr>
          <w:rFonts w:ascii="Arial" w:hAnsi="Arial" w:cs="Arial"/>
          <w:sz w:val="20"/>
          <w:szCs w:val="20"/>
          <w:lang w:eastAsia="en-US"/>
        </w:rPr>
      </w:pPr>
      <w:r w:rsidRPr="009D3D43">
        <w:rPr>
          <w:rFonts w:ascii="Arial" w:hAnsi="Arial" w:cs="Arial"/>
          <w:sz w:val="20"/>
          <w:szCs w:val="20"/>
          <w:lang w:eastAsia="en-US"/>
        </w:rPr>
        <w:t xml:space="preserve">(1) </w:t>
      </w:r>
      <w:hyperlink r:id="rId22" w:anchor=":~:text=Art.%201o,7%3B937.%20de%202013)" w:history="1">
        <w:r w:rsidRPr="009D3D43">
          <w:rPr>
            <w:rFonts w:ascii="Arial" w:hAnsi="Arial" w:cs="Arial"/>
            <w:color w:val="0000FF"/>
            <w:sz w:val="20"/>
            <w:szCs w:val="20"/>
            <w:u w:val="single"/>
            <w:lang w:eastAsia="en-US"/>
          </w:rPr>
          <w:t>Lei nº 10.410/2002</w:t>
        </w:r>
      </w:hyperlink>
      <w:r w:rsidRPr="009D3D43">
        <w:rPr>
          <w:rFonts w:ascii="Arial" w:hAnsi="Arial" w:cs="Arial"/>
          <w:sz w:val="20"/>
          <w:szCs w:val="20"/>
          <w:lang w:eastAsia="en-US"/>
        </w:rPr>
        <w:t>: “</w:t>
      </w:r>
      <w:r w:rsidRPr="009D3D43">
        <w:rPr>
          <w:rFonts w:ascii="Arial" w:hAnsi="Arial" w:cs="Arial"/>
          <w:color w:val="000000"/>
          <w:sz w:val="20"/>
          <w:szCs w:val="20"/>
          <w:shd w:val="clear" w:color="auto" w:fill="FFFFFF"/>
        </w:rPr>
        <w:t>Art. 1</w:t>
      </w:r>
      <w:r w:rsidRPr="009D3D43">
        <w:rPr>
          <w:rFonts w:ascii="Arial" w:hAnsi="Arial" w:cs="Arial"/>
          <w:color w:val="000000"/>
          <w:sz w:val="20"/>
          <w:szCs w:val="20"/>
          <w:u w:val="single"/>
          <w:shd w:val="clear" w:color="auto" w:fill="FFFFFF"/>
          <w:vertAlign w:val="superscript"/>
        </w:rPr>
        <w:t>o</w:t>
      </w:r>
      <w:r w:rsidRPr="009D3D43">
        <w:rPr>
          <w:rFonts w:ascii="Arial" w:hAnsi="Arial" w:cs="Arial"/>
          <w:color w:val="000000"/>
          <w:sz w:val="20"/>
          <w:szCs w:val="20"/>
          <w:shd w:val="clear" w:color="auto" w:fill="FFFFFF"/>
        </w:rPr>
        <w:t xml:space="preserve"> Fica criada a Carreira de Especialista em Meio Ambiente, composta pelos cargos de Gestor Ambiental, Gestor Administrativo, Analista Ambiental, Analista Administrativo, Técnico Ambiental, Técnico Administrativo e Auxiliar Administrativo, abrangendo os cargos de pessoal do Ministério do Meio Ambiente – MMA e do Instituto Brasileiro do Meio Ambiente e dos Recursos Naturais Renováveis – Ibama. (</w:t>
      </w:r>
      <w:r w:rsidRPr="009D3D43">
        <w:rPr>
          <w:rFonts w:ascii="Arial" w:hAnsi="Arial" w:cs="Arial"/>
          <w:sz w:val="20"/>
          <w:szCs w:val="20"/>
          <w:lang w:eastAsia="en-US"/>
        </w:rPr>
        <w:t>...) Art. 9</w:t>
      </w:r>
      <w:r w:rsidRPr="009D3D43">
        <w:rPr>
          <w:rFonts w:ascii="Arial" w:hAnsi="Arial" w:cs="Arial"/>
          <w:color w:val="000000"/>
          <w:sz w:val="20"/>
          <w:szCs w:val="20"/>
          <w:u w:val="single"/>
          <w:shd w:val="clear" w:color="auto" w:fill="FFFFFF"/>
          <w:vertAlign w:val="superscript"/>
        </w:rPr>
        <w:t>o</w:t>
      </w:r>
      <w:r w:rsidRPr="009D3D43" w:rsidDel="00EE40F3">
        <w:rPr>
          <w:rFonts w:ascii="Arial" w:hAnsi="Arial" w:cs="Arial"/>
          <w:sz w:val="20"/>
          <w:szCs w:val="20"/>
          <w:lang w:eastAsia="en-US"/>
        </w:rPr>
        <w:t xml:space="preserve"> </w:t>
      </w:r>
      <w:r w:rsidRPr="009D3D43">
        <w:rPr>
          <w:rFonts w:ascii="Arial" w:hAnsi="Arial" w:cs="Arial"/>
          <w:sz w:val="20"/>
          <w:szCs w:val="20"/>
          <w:lang w:eastAsia="en-US"/>
        </w:rPr>
        <w:t>As atribuições pertinentes aos cargos de Gestor Administrativo, Analista Administrativo, Técnico Administrativo e Auxiliar Administrativo podem ser especificadas, de acordo com o interesse da administração, por especialidade profissional; (...) Art. 11. O ingresso nos cargos referidos no art. 1</w:t>
      </w:r>
      <w:r w:rsidRPr="009D3D43">
        <w:rPr>
          <w:rFonts w:ascii="Arial" w:hAnsi="Arial" w:cs="Arial"/>
          <w:sz w:val="20"/>
          <w:szCs w:val="20"/>
          <w:u w:val="single"/>
          <w:vertAlign w:val="superscript"/>
          <w:lang w:eastAsia="en-US"/>
        </w:rPr>
        <w:t>o</w:t>
      </w:r>
      <w:r w:rsidRPr="009D3D43">
        <w:rPr>
          <w:rFonts w:ascii="Arial" w:hAnsi="Arial" w:cs="Arial"/>
          <w:sz w:val="20"/>
          <w:szCs w:val="20"/>
          <w:lang w:eastAsia="en-US"/>
        </w:rPr>
        <w:t xml:space="preserve"> far-se-á mediante prévia aprovação em concurso público específico, exclusivamente de provas. (...) Art. 13. Os padrões de vencimento básico dos cargos da Carreira de Especialista em Meio Ambiente são os constantes dos Anexos I, II e III. </w:t>
      </w:r>
      <w:r w:rsidRPr="008044EF">
        <w:rPr>
          <w:rFonts w:ascii="Arial" w:hAnsi="Arial" w:cs="Arial"/>
          <w:sz w:val="20"/>
          <w:szCs w:val="20"/>
        </w:rPr>
        <w:t xml:space="preserve">(Redação </w:t>
      </w:r>
      <w:r w:rsidRPr="008044EF">
        <w:rPr>
          <w:rFonts w:ascii="Arial" w:hAnsi="Arial" w:cs="Arial"/>
          <w:sz w:val="20"/>
          <w:szCs w:val="20"/>
          <w:lang w:eastAsia="en-US"/>
        </w:rPr>
        <w:t>original</w:t>
      </w:r>
      <w:r w:rsidRPr="008044EF">
        <w:rPr>
          <w:rFonts w:ascii="Arial" w:hAnsi="Arial" w:cs="Arial"/>
          <w:sz w:val="20"/>
          <w:szCs w:val="20"/>
        </w:rPr>
        <w:t>)</w:t>
      </w:r>
      <w:r w:rsidR="008044EF">
        <w:rPr>
          <w:rFonts w:ascii="Arial" w:hAnsi="Arial" w:cs="Arial"/>
          <w:sz w:val="20"/>
          <w:szCs w:val="20"/>
        </w:rPr>
        <w:t>”</w:t>
      </w:r>
    </w:p>
    <w:p w14:paraId="19E5CE5D" w14:textId="77777777" w:rsidR="009D3D43" w:rsidRPr="009D3D43" w:rsidRDefault="009D3D43" w:rsidP="009D3D43">
      <w:pPr>
        <w:spacing w:after="120"/>
        <w:rPr>
          <w:rFonts w:ascii="Arial" w:hAnsi="Arial" w:cs="Arial"/>
          <w:sz w:val="20"/>
          <w:szCs w:val="20"/>
          <w:lang w:eastAsia="en-US"/>
        </w:rPr>
      </w:pPr>
    </w:p>
    <w:p w14:paraId="202A84A7" w14:textId="77777777" w:rsidR="009D3D43" w:rsidRPr="009D3D43" w:rsidRDefault="009D3D43" w:rsidP="009D3D43">
      <w:pPr>
        <w:spacing w:line="360" w:lineRule="auto"/>
        <w:rPr>
          <w:sz w:val="24"/>
          <w:szCs w:val="24"/>
          <w:lang w:eastAsia="en-US"/>
        </w:rPr>
      </w:pPr>
      <w:hyperlink r:id="rId23" w:history="1">
        <w:r w:rsidRPr="009D3D43">
          <w:rPr>
            <w:color w:val="0000FF"/>
            <w:sz w:val="24"/>
            <w:szCs w:val="24"/>
            <w:u w:val="single"/>
            <w:lang w:eastAsia="en-US"/>
          </w:rPr>
          <w:t>ADI 3.159/DF, relator Ministro Marco Aurélio, redator do acórdão Ministro Cristiano Zanin, julgamento finalizado em 15.10.2026 (quinta-feira)</w:t>
        </w:r>
      </w:hyperlink>
    </w:p>
    <w:p w14:paraId="1A2FBD5B" w14:textId="1BCBA769" w:rsidR="009D3D43" w:rsidRPr="009D3D43" w:rsidRDefault="009D3D43" w:rsidP="009D3D43">
      <w:pPr>
        <w:rPr>
          <w:sz w:val="24"/>
          <w:szCs w:val="24"/>
        </w:rPr>
      </w:pPr>
      <w:r w:rsidRPr="009D3D43">
        <w:rPr>
          <w:noProof/>
          <w:sz w:val="24"/>
          <w:szCs w:val="24"/>
        </w:rPr>
        <w:drawing>
          <wp:inline distT="0" distB="0" distL="0" distR="0" wp14:anchorId="5F367B25" wp14:editId="4E7FE6F2">
            <wp:extent cx="1186180" cy="123825"/>
            <wp:effectExtent l="0" t="0" r="0" b="9525"/>
            <wp:docPr id="482434721" name="Imagem 3" descr="P:\Informativos\Imagens\03_18px.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P:\Informativos\Imagens\03_18px.pn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6180" cy="123825"/>
                    </a:xfrm>
                    <a:prstGeom prst="rect">
                      <a:avLst/>
                    </a:prstGeom>
                    <a:noFill/>
                    <a:ln>
                      <a:noFill/>
                    </a:ln>
                  </pic:spPr>
                </pic:pic>
              </a:graphicData>
            </a:graphic>
          </wp:inline>
        </w:drawing>
      </w:r>
    </w:p>
    <w:p w14:paraId="0309494E" w14:textId="4C3A4AC6" w:rsidR="009D3D43" w:rsidRDefault="009D3D43" w:rsidP="009D3D43">
      <w:pPr>
        <w:rPr>
          <w:sz w:val="24"/>
          <w:szCs w:val="24"/>
          <w:lang w:eastAsia="en-US"/>
        </w:rPr>
      </w:pPr>
      <w:r w:rsidRPr="009D3D43">
        <w:rPr>
          <w:noProof/>
          <w:sz w:val="24"/>
          <w:szCs w:val="24"/>
        </w:rPr>
        <w:drawing>
          <wp:inline distT="0" distB="0" distL="0" distR="0" wp14:anchorId="481F1913" wp14:editId="5046EE8C">
            <wp:extent cx="1186180" cy="123825"/>
            <wp:effectExtent l="0" t="0" r="0" b="9525"/>
            <wp:docPr id="1021658485" name="Imagem 2" descr="P:\Informativos\Imagens\03_18px.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P:\Informativos\Imagens\03_18px.png">
                      <a:hlinkClick r:id="rId26"/>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6180" cy="123825"/>
                    </a:xfrm>
                    <a:prstGeom prst="rect">
                      <a:avLst/>
                    </a:prstGeom>
                    <a:noFill/>
                    <a:ln>
                      <a:noFill/>
                    </a:ln>
                  </pic:spPr>
                </pic:pic>
              </a:graphicData>
            </a:graphic>
          </wp:inline>
        </w:drawing>
      </w:r>
    </w:p>
    <w:p w14:paraId="5EE1ECCF" w14:textId="77777777" w:rsidR="009D3D43" w:rsidRDefault="009D3D43" w:rsidP="009D3D43">
      <w:pPr>
        <w:pStyle w:val="PargrafodaLista"/>
        <w:autoSpaceDE w:val="0"/>
        <w:autoSpaceDN w:val="0"/>
        <w:adjustRightInd w:val="0"/>
        <w:ind w:left="360"/>
        <w:jc w:val="right"/>
      </w:pPr>
      <w:hyperlink w:anchor="SUMÁRIO" w:history="1">
        <w:r w:rsidRPr="00820E09">
          <w:rPr>
            <w:rStyle w:val="Hyperlink"/>
            <w:sz w:val="16"/>
            <w:szCs w:val="16"/>
          </w:rPr>
          <w:t>Sumário</w:t>
        </w:r>
      </w:hyperlink>
    </w:p>
    <w:p w14:paraId="4D85CD58" w14:textId="77777777" w:rsidR="009D3D43" w:rsidRDefault="009D3D43" w:rsidP="009D3D43">
      <w:pPr>
        <w:rPr>
          <w:sz w:val="24"/>
          <w:szCs w:val="24"/>
          <w:lang w:eastAsia="en-US"/>
        </w:rPr>
      </w:pPr>
    </w:p>
    <w:p w14:paraId="65FB41FC" w14:textId="1B9A21A4" w:rsidR="00266AD4" w:rsidRPr="00266AD4" w:rsidRDefault="00266AD4" w:rsidP="00266AD4">
      <w:pPr>
        <w:rPr>
          <w:sz w:val="24"/>
          <w:szCs w:val="24"/>
          <w:lang w:eastAsia="en-US"/>
        </w:rPr>
      </w:pPr>
      <w:r w:rsidRPr="00266AD4">
        <w:rPr>
          <w:sz w:val="24"/>
          <w:szCs w:val="24"/>
          <w:lang w:eastAsia="en-US"/>
        </w:rPr>
        <w:t>DIREITO CONSTITUCIONAL – DEPÓSITOS JUDICIAIS; CORREÇÃO MONETÁRIA; EXPURGOS INFLACIONÁRIOS</w:t>
      </w:r>
    </w:p>
    <w:p w14:paraId="731F55F5" w14:textId="77777777" w:rsidR="00266AD4" w:rsidRPr="00266AD4" w:rsidRDefault="00266AD4" w:rsidP="00266AD4">
      <w:pPr>
        <w:rPr>
          <w:b/>
          <w:bCs/>
          <w:i/>
          <w:iCs/>
          <w:sz w:val="24"/>
          <w:szCs w:val="24"/>
          <w:highlight w:val="yellow"/>
          <w:lang w:eastAsia="en-US"/>
        </w:rPr>
      </w:pPr>
    </w:p>
    <w:p w14:paraId="14318A0C" w14:textId="09B37DC0" w:rsidR="00266AD4" w:rsidRPr="00266AD4" w:rsidRDefault="003F22A8" w:rsidP="00266AD4">
      <w:pPr>
        <w:autoSpaceDE w:val="0"/>
        <w:autoSpaceDN w:val="0"/>
        <w:adjustRightInd w:val="0"/>
        <w:rPr>
          <w:b/>
          <w:bCs/>
          <w:sz w:val="24"/>
          <w:szCs w:val="24"/>
        </w:rPr>
      </w:pPr>
      <w:bookmarkStart w:id="4" w:name="expurgos"/>
      <w:r>
        <w:rPr>
          <w:b/>
          <w:bCs/>
          <w:i/>
          <w:iCs/>
          <w:sz w:val="24"/>
          <w:szCs w:val="24"/>
        </w:rPr>
        <w:t>I</w:t>
      </w:r>
      <w:r w:rsidR="00266AD4" w:rsidRPr="00266AD4">
        <w:rPr>
          <w:b/>
          <w:bCs/>
          <w:i/>
          <w:iCs/>
          <w:sz w:val="24"/>
          <w:szCs w:val="24"/>
        </w:rPr>
        <w:t>nclusão dos expurgos inflacionários na correção monetária incidente sobre valores depositados judicialmente</w:t>
      </w:r>
      <w:r w:rsidR="00266AD4" w:rsidRPr="00266AD4">
        <w:rPr>
          <w:b/>
          <w:bCs/>
          <w:sz w:val="24"/>
          <w:szCs w:val="24"/>
        </w:rPr>
        <w:t xml:space="preserve"> </w:t>
      </w:r>
      <w:bookmarkEnd w:id="4"/>
      <w:r w:rsidR="00266AD4" w:rsidRPr="008044EF">
        <w:rPr>
          <w:sz w:val="24"/>
          <w:szCs w:val="24"/>
        </w:rPr>
        <w:t>–</w:t>
      </w:r>
      <w:r w:rsidR="00266AD4" w:rsidRPr="00266AD4">
        <w:rPr>
          <w:b/>
          <w:bCs/>
          <w:sz w:val="24"/>
          <w:szCs w:val="24"/>
        </w:rPr>
        <w:t xml:space="preserve"> </w:t>
      </w:r>
      <w:hyperlink r:id="rId27" w:history="1">
        <w:r w:rsidR="00266AD4" w:rsidRPr="00266AD4">
          <w:rPr>
            <w:sz w:val="24"/>
            <w:szCs w:val="24"/>
          </w:rPr>
          <w:t>RE 1.141.156/RJ</w:t>
        </w:r>
      </w:hyperlink>
      <w:r w:rsidR="00266AD4" w:rsidRPr="00266AD4">
        <w:rPr>
          <w:sz w:val="24"/>
          <w:szCs w:val="24"/>
        </w:rPr>
        <w:t xml:space="preserve"> (</w:t>
      </w:r>
      <w:hyperlink r:id="rId28" w:history="1">
        <w:r w:rsidR="00266AD4" w:rsidRPr="00266AD4">
          <w:rPr>
            <w:sz w:val="24"/>
            <w:szCs w:val="24"/>
            <w:u w:val="single"/>
          </w:rPr>
          <w:t>Tema 1.016 RG</w:t>
        </w:r>
      </w:hyperlink>
      <w:r w:rsidR="00266AD4" w:rsidRPr="00266AD4">
        <w:rPr>
          <w:sz w:val="24"/>
          <w:szCs w:val="24"/>
        </w:rPr>
        <w:t>)</w:t>
      </w:r>
      <w:r w:rsidR="00266AD4" w:rsidRPr="00266AD4">
        <w:rPr>
          <w:b/>
          <w:bCs/>
          <w:sz w:val="24"/>
          <w:szCs w:val="24"/>
        </w:rPr>
        <w:t xml:space="preserve"> </w:t>
      </w:r>
      <w:r w:rsidR="00266AD4" w:rsidRPr="00266AD4">
        <w:rPr>
          <w:rFonts w:ascii="Aptos" w:eastAsia="Aptos" w:hAnsi="Aptos"/>
          <w:noProof/>
          <w:kern w:val="2"/>
          <w:sz w:val="24"/>
          <w:szCs w:val="24"/>
          <w:lang w:eastAsia="en-US"/>
          <w14:ligatures w14:val="standardContextual"/>
        </w:rPr>
        <w:drawing>
          <wp:inline distT="0" distB="0" distL="0" distR="0" wp14:anchorId="1911B6D4" wp14:editId="2D7D549C">
            <wp:extent cx="1195705" cy="180975"/>
            <wp:effectExtent l="0" t="0" r="4445" b="9525"/>
            <wp:docPr id="17331043" name="Imagem 4">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043" name="Imagem 4">
                      <a:hlinkClick r:id="rId29"/>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95705" cy="180975"/>
                    </a:xfrm>
                    <a:prstGeom prst="rect">
                      <a:avLst/>
                    </a:prstGeom>
                    <a:noFill/>
                    <a:ln>
                      <a:noFill/>
                    </a:ln>
                  </pic:spPr>
                </pic:pic>
              </a:graphicData>
            </a:graphic>
          </wp:inline>
        </w:drawing>
      </w:r>
    </w:p>
    <w:p w14:paraId="4B89B385" w14:textId="77777777" w:rsidR="00266AD4" w:rsidRPr="00266AD4" w:rsidRDefault="00266AD4" w:rsidP="00266AD4">
      <w:pPr>
        <w:autoSpaceDE w:val="0"/>
        <w:autoSpaceDN w:val="0"/>
        <w:adjustRightInd w:val="0"/>
        <w:spacing w:line="360" w:lineRule="auto"/>
        <w:rPr>
          <w:b/>
          <w:sz w:val="24"/>
          <w:szCs w:val="24"/>
        </w:rPr>
      </w:pPr>
    </w:p>
    <w:p w14:paraId="7CB8C1E4" w14:textId="77777777" w:rsidR="00266AD4" w:rsidRPr="00266AD4" w:rsidRDefault="00266AD4" w:rsidP="00266AD4">
      <w:pPr>
        <w:autoSpaceDE w:val="0"/>
        <w:autoSpaceDN w:val="0"/>
        <w:adjustRightInd w:val="0"/>
        <w:rPr>
          <w:color w:val="0000FF"/>
          <w:sz w:val="24"/>
          <w:szCs w:val="24"/>
          <w:lang w:eastAsia="en-US"/>
        </w:rPr>
      </w:pPr>
      <w:r w:rsidRPr="00266AD4">
        <w:rPr>
          <w:b/>
          <w:bCs/>
          <w:sz w:val="24"/>
          <w:szCs w:val="24"/>
          <w:lang w:eastAsia="en-US"/>
        </w:rPr>
        <w:t>ODS:</w:t>
      </w:r>
      <w:r w:rsidRPr="00266AD4">
        <w:rPr>
          <w:sz w:val="24"/>
          <w:szCs w:val="24"/>
          <w:lang w:eastAsia="en-US"/>
        </w:rPr>
        <w:t xml:space="preserve"> </w:t>
      </w:r>
      <w:hyperlink r:id="rId30" w:history="1">
        <w:r w:rsidRPr="00266AD4">
          <w:rPr>
            <w:color w:val="0000FF"/>
            <w:sz w:val="24"/>
            <w:szCs w:val="24"/>
            <w:u w:val="single"/>
            <w:lang w:eastAsia="en-US"/>
          </w:rPr>
          <w:t>16</w:t>
        </w:r>
      </w:hyperlink>
    </w:p>
    <w:p w14:paraId="56F33A18" w14:textId="77777777" w:rsidR="00266AD4" w:rsidRPr="00266AD4" w:rsidRDefault="00266AD4" w:rsidP="00266AD4">
      <w:pPr>
        <w:autoSpaceDE w:val="0"/>
        <w:autoSpaceDN w:val="0"/>
        <w:adjustRightInd w:val="0"/>
        <w:rPr>
          <w:sz w:val="24"/>
          <w:szCs w:val="24"/>
          <w:lang w:eastAsia="en-US"/>
        </w:rPr>
      </w:pPr>
    </w:p>
    <w:p w14:paraId="4C0884B5" w14:textId="77777777" w:rsidR="00266AD4" w:rsidRPr="00266AD4" w:rsidRDefault="00266AD4" w:rsidP="00266AD4">
      <w:pPr>
        <w:autoSpaceDE w:val="0"/>
        <w:autoSpaceDN w:val="0"/>
        <w:adjustRightInd w:val="0"/>
        <w:rPr>
          <w:rFonts w:ascii="Open Sans" w:eastAsia="Aptos" w:hAnsi="Open Sans" w:cs="Open Sans"/>
          <w:color w:val="212529"/>
          <w:kern w:val="2"/>
          <w:sz w:val="22"/>
          <w:szCs w:val="22"/>
          <w:shd w:val="clear" w:color="auto" w:fill="FFFFFF"/>
          <w:lang w:eastAsia="en-US"/>
          <w14:ligatures w14:val="standardContextual"/>
        </w:rPr>
      </w:pPr>
      <w:r w:rsidRPr="00266AD4">
        <w:rPr>
          <w:sz w:val="24"/>
          <w:szCs w:val="24"/>
          <w:lang w:eastAsia="en-US"/>
        </w:rPr>
        <w:t>Teses fixadas:</w:t>
      </w:r>
      <w:r w:rsidRPr="00266AD4">
        <w:rPr>
          <w:rFonts w:ascii="Open Sans" w:eastAsia="Aptos" w:hAnsi="Open Sans" w:cs="Open Sans"/>
          <w:color w:val="212529"/>
          <w:kern w:val="2"/>
          <w:sz w:val="22"/>
          <w:szCs w:val="22"/>
          <w:shd w:val="clear" w:color="auto" w:fill="FFFFFF"/>
          <w:lang w:eastAsia="en-US"/>
          <w14:ligatures w14:val="standardContextual"/>
        </w:rPr>
        <w:t xml:space="preserve"> </w:t>
      </w:r>
    </w:p>
    <w:p w14:paraId="7DD7F35C" w14:textId="77777777" w:rsidR="00266AD4" w:rsidRPr="00266AD4" w:rsidRDefault="00266AD4" w:rsidP="00266AD4">
      <w:pPr>
        <w:autoSpaceDE w:val="0"/>
        <w:autoSpaceDN w:val="0"/>
        <w:adjustRightInd w:val="0"/>
        <w:rPr>
          <w:rFonts w:ascii="Open Sans" w:eastAsia="Aptos" w:hAnsi="Open Sans" w:cs="Open Sans"/>
          <w:color w:val="212529"/>
          <w:kern w:val="2"/>
          <w:sz w:val="22"/>
          <w:szCs w:val="22"/>
          <w:shd w:val="clear" w:color="auto" w:fill="FFFFFF"/>
          <w:lang w:eastAsia="en-US"/>
          <w14:ligatures w14:val="standardContextual"/>
        </w:rPr>
      </w:pPr>
    </w:p>
    <w:p w14:paraId="60A007EE" w14:textId="4F1883DE" w:rsidR="00266AD4" w:rsidRPr="00266AD4" w:rsidRDefault="00266AD4" w:rsidP="00266AD4">
      <w:pPr>
        <w:autoSpaceDE w:val="0"/>
        <w:autoSpaceDN w:val="0"/>
        <w:adjustRightInd w:val="0"/>
        <w:spacing w:line="360" w:lineRule="auto"/>
        <w:ind w:firstLine="708"/>
        <w:rPr>
          <w:b/>
          <w:bCs/>
          <w:sz w:val="24"/>
          <w:szCs w:val="24"/>
          <w:lang w:eastAsia="en-US"/>
        </w:rPr>
      </w:pPr>
      <w:r w:rsidRPr="00266AD4">
        <w:rPr>
          <w:b/>
          <w:bCs/>
          <w:sz w:val="24"/>
          <w:szCs w:val="24"/>
          <w:lang w:eastAsia="en-US"/>
        </w:rPr>
        <w:t xml:space="preserve">“1. O depósito judicial é figura processual de direito público, e a relação entre o depositante e a instituição depositária tem natureza estatutária, e não contratual. Dessa natureza estatutária decorre que não há direito adquirido a determinado índice ou padrão monetário e que não se estendem aos depósitos judiciais os critérios de correção reconhecidos às cadernetas de poupança em razão da natureza contratual destas. 2. A correção monetária dos depósitos judiciais é a prevista na legislação de regência vigente </w:t>
      </w:r>
      <w:r w:rsidRPr="00266AD4">
        <w:rPr>
          <w:b/>
          <w:bCs/>
          <w:sz w:val="24"/>
          <w:szCs w:val="24"/>
          <w:lang w:eastAsia="en-US"/>
        </w:rPr>
        <w:lastRenderedPageBreak/>
        <w:t>ao longo da custódia. Reconhecida a constitucionalidade dos planos econômicos na ADPF 165, e inexistindo direito constitucional à recomposição integral da inflação, é indevida a inclusão dos expurgos inflacionários na correção dos depósitos judiciais, e não cabe ao Poder Judiciário substituir o índice legal por outro que considere mais representativo da inflação do período. 3. Reafirma-se o contido no tema 881 da repercussão geral e o assentado na Questão de Ordem na AR 2.876, preservados os valores já levantados e as situações consolidadas</w:t>
      </w:r>
      <w:r w:rsidR="008044EF">
        <w:rPr>
          <w:b/>
          <w:bCs/>
          <w:sz w:val="24"/>
          <w:szCs w:val="24"/>
          <w:lang w:eastAsia="en-US"/>
        </w:rPr>
        <w:t>.</w:t>
      </w:r>
      <w:r w:rsidRPr="00266AD4">
        <w:rPr>
          <w:b/>
          <w:bCs/>
          <w:sz w:val="24"/>
          <w:szCs w:val="24"/>
          <w:lang w:eastAsia="en-US"/>
        </w:rPr>
        <w:t>”</w:t>
      </w:r>
    </w:p>
    <w:p w14:paraId="765D2ADF" w14:textId="77777777" w:rsidR="00266AD4" w:rsidRPr="00266AD4" w:rsidRDefault="00266AD4" w:rsidP="00266AD4">
      <w:pPr>
        <w:autoSpaceDE w:val="0"/>
        <w:autoSpaceDN w:val="0"/>
        <w:adjustRightInd w:val="0"/>
        <w:rPr>
          <w:sz w:val="24"/>
          <w:szCs w:val="24"/>
          <w:lang w:eastAsia="en-US"/>
        </w:rPr>
      </w:pPr>
    </w:p>
    <w:p w14:paraId="6F429F0D" w14:textId="77777777" w:rsidR="00266AD4" w:rsidRPr="00266AD4" w:rsidRDefault="00266AD4" w:rsidP="00266AD4">
      <w:pPr>
        <w:spacing w:line="360" w:lineRule="auto"/>
        <w:rPr>
          <w:sz w:val="24"/>
          <w:szCs w:val="24"/>
          <w:lang w:eastAsia="en-US"/>
        </w:rPr>
      </w:pPr>
      <w:r w:rsidRPr="00266AD4">
        <w:rPr>
          <w:sz w:val="24"/>
          <w:szCs w:val="24"/>
          <w:lang w:eastAsia="en-US"/>
        </w:rPr>
        <w:t>Resumo:</w:t>
      </w:r>
    </w:p>
    <w:p w14:paraId="69DCA13E" w14:textId="77777777" w:rsidR="00266AD4" w:rsidRPr="00266AD4" w:rsidRDefault="00266AD4" w:rsidP="00266AD4">
      <w:pPr>
        <w:spacing w:line="360" w:lineRule="auto"/>
        <w:ind w:firstLine="709"/>
        <w:rPr>
          <w:b/>
          <w:bCs/>
          <w:kern w:val="2"/>
          <w:sz w:val="24"/>
          <w:szCs w:val="24"/>
          <w:lang w:eastAsia="en-US"/>
          <w14:ligatures w14:val="standardContextual"/>
        </w:rPr>
      </w:pPr>
      <w:r w:rsidRPr="00266AD4">
        <w:rPr>
          <w:b/>
          <w:bCs/>
          <w:kern w:val="2"/>
          <w:sz w:val="24"/>
          <w:szCs w:val="24"/>
          <w:lang w:eastAsia="en-US"/>
          <w14:ligatures w14:val="standardContextual"/>
        </w:rPr>
        <w:t>É constitucional a correção monetária dos depósitos judiciais segundo os índices previstos na legislação vigente durante o período de custódia, sendo indevida a inclusão de expurgos inflacionários decorrentes de antigos planos econômicos, ressalvados os valores já levantados e as situações consolidadas.</w:t>
      </w:r>
    </w:p>
    <w:p w14:paraId="5022BA8A" w14:textId="77777777" w:rsidR="00266AD4" w:rsidRPr="00266AD4" w:rsidRDefault="00266AD4" w:rsidP="00266AD4">
      <w:pPr>
        <w:spacing w:line="360" w:lineRule="auto"/>
        <w:ind w:firstLine="709"/>
        <w:rPr>
          <w:kern w:val="2"/>
          <w:sz w:val="24"/>
          <w:szCs w:val="24"/>
          <w:lang w:eastAsia="en-US"/>
          <w14:ligatures w14:val="standardContextual"/>
        </w:rPr>
      </w:pPr>
      <w:r w:rsidRPr="00266AD4">
        <w:rPr>
          <w:kern w:val="2"/>
          <w:sz w:val="24"/>
          <w:szCs w:val="24"/>
          <w:lang w:eastAsia="en-US"/>
          <w14:ligatures w14:val="standardContextual"/>
        </w:rPr>
        <w:t xml:space="preserve">No caso, a empresa </w:t>
      </w:r>
      <w:proofErr w:type="spellStart"/>
      <w:r w:rsidRPr="00266AD4">
        <w:rPr>
          <w:kern w:val="2"/>
          <w:sz w:val="24"/>
          <w:szCs w:val="24"/>
          <w:lang w:eastAsia="en-US"/>
          <w14:ligatures w14:val="standardContextual"/>
        </w:rPr>
        <w:t>Itacan</w:t>
      </w:r>
      <w:proofErr w:type="spellEnd"/>
      <w:r w:rsidRPr="00266AD4">
        <w:rPr>
          <w:kern w:val="2"/>
          <w:sz w:val="24"/>
          <w:szCs w:val="24"/>
          <w:lang w:eastAsia="en-US"/>
          <w14:ligatures w14:val="standardContextual"/>
        </w:rPr>
        <w:t xml:space="preserve"> Refrigerantes Ltda. depositou valores na Caixa Econômica Federal para suspender a cobrança da Contribuição Social sobre o Lucro Líquido (CSLL) e, posteriormente, pleiteou a inclusão de expurgos inflacionários na atualização dos depósitos. O TRF da 2ª Região julgou improcedente o pedido, mas o STJ reformou essa decisão para determinar a aplicação dos expurgos, o que motivou a interposição de recursos extraordinários pela União e por instituições financeiras.</w:t>
      </w:r>
    </w:p>
    <w:p w14:paraId="5F5B1300" w14:textId="77777777" w:rsidR="00266AD4" w:rsidRPr="00266AD4" w:rsidRDefault="00266AD4" w:rsidP="00266AD4">
      <w:pPr>
        <w:spacing w:line="360" w:lineRule="auto"/>
        <w:ind w:firstLine="709"/>
        <w:rPr>
          <w:kern w:val="2"/>
          <w:sz w:val="24"/>
          <w:szCs w:val="24"/>
          <w:lang w:eastAsia="en-US"/>
          <w14:ligatures w14:val="standardContextual"/>
        </w:rPr>
      </w:pPr>
      <w:r w:rsidRPr="00266AD4">
        <w:rPr>
          <w:kern w:val="2"/>
          <w:sz w:val="24"/>
          <w:szCs w:val="24"/>
          <w:lang w:eastAsia="en-US"/>
          <w14:ligatures w14:val="standardContextual"/>
        </w:rPr>
        <w:t>Os depósitos judiciais têm natureza processual de direito público, e a relação entre o depositante e a instituição depositária é estatutária, e não contratual. Por isso, não há direito adquirido a determinado índice ou padrão monetário, nem se aplicam os critérios de correção próprios das cadernetas de poupança. Ademais, considerado o reconhecimento, pelo STF, da constitucionalidade dos planos econômicos (1) e inexistindo direito constitucional à recomposição integral da inflação, devem prevalecer os índices previstos na legislação de regência, em respeito à segurança jurídica, sem que o Poder Judiciário possa substituí-los por outros que considere mais representativos da inflação do período, ressalvados os valores já levantados e as situações consolidadas.</w:t>
      </w:r>
    </w:p>
    <w:p w14:paraId="43F4E328" w14:textId="71FF4E34" w:rsidR="00266AD4" w:rsidRDefault="00266AD4" w:rsidP="00EF4F43">
      <w:pPr>
        <w:spacing w:line="360" w:lineRule="auto"/>
        <w:ind w:firstLine="709"/>
        <w:rPr>
          <w:rFonts w:eastAsia="Aptos"/>
          <w:kern w:val="2"/>
          <w:sz w:val="24"/>
          <w:szCs w:val="24"/>
          <w:lang w:eastAsia="en-US"/>
          <w14:ligatures w14:val="standardContextual"/>
        </w:rPr>
      </w:pPr>
      <w:r w:rsidRPr="00266AD4">
        <w:rPr>
          <w:rFonts w:eastAsia="Aptos"/>
          <w:kern w:val="2"/>
          <w:sz w:val="24"/>
          <w:szCs w:val="24"/>
          <w:lang w:eastAsia="en-US"/>
          <w14:ligatures w14:val="standardContextual"/>
        </w:rPr>
        <w:t xml:space="preserve">Com base nesses e em outros entendimentos, o Plenário, por maioria, ao apreciar o </w:t>
      </w:r>
      <w:hyperlink r:id="rId31" w:history="1">
        <w:r w:rsidRPr="00EF4F43">
          <w:rPr>
            <w:rStyle w:val="Hyperlink"/>
            <w:rFonts w:eastAsia="Aptos"/>
            <w:kern w:val="2"/>
            <w:sz w:val="24"/>
            <w:szCs w:val="24"/>
            <w:lang w:eastAsia="en-US"/>
            <w14:ligatures w14:val="standardContextual"/>
          </w:rPr>
          <w:t>Tema 1.016 da repercussão geral</w:t>
        </w:r>
      </w:hyperlink>
      <w:r w:rsidRPr="00266AD4">
        <w:rPr>
          <w:rFonts w:eastAsia="Aptos"/>
          <w:kern w:val="2"/>
          <w:sz w:val="24"/>
          <w:szCs w:val="24"/>
          <w:lang w:eastAsia="en-US"/>
          <w14:ligatures w14:val="standardContextual"/>
        </w:rPr>
        <w:t xml:space="preserve">, deu provimento aos recursos extraordinários para reformar o acórdão da Corte Especial do STJ e restabelecer o entendimento do TRF da 2ª Região, de modo que a correção monetária dos depósitos judiciais realizados na Caixa Econômica Federal no período em questão observe os índices previstos no art. 7º, parágrafo único, do </w:t>
      </w:r>
      <w:hyperlink r:id="rId32" w:history="1">
        <w:r w:rsidRPr="00266AD4">
          <w:rPr>
            <w:rFonts w:eastAsia="Aptos"/>
            <w:color w:val="0000FF"/>
            <w:kern w:val="2"/>
            <w:sz w:val="24"/>
            <w:szCs w:val="24"/>
            <w:u w:val="single"/>
            <w:lang w:eastAsia="en-US"/>
            <w14:ligatures w14:val="standardContextual"/>
          </w:rPr>
          <w:t xml:space="preserve">Decreto-Lei nº </w:t>
        </w:r>
        <w:r w:rsidRPr="00266AD4">
          <w:rPr>
            <w:rFonts w:eastAsia="Aptos"/>
            <w:color w:val="0000FF"/>
            <w:kern w:val="2"/>
            <w:sz w:val="24"/>
            <w:szCs w:val="24"/>
            <w:u w:val="single"/>
            <w:lang w:eastAsia="en-US"/>
            <w14:ligatures w14:val="standardContextual"/>
          </w:rPr>
          <w:lastRenderedPageBreak/>
          <w:t>1.737/1979</w:t>
        </w:r>
      </w:hyperlink>
      <w:r w:rsidRPr="00266AD4">
        <w:rPr>
          <w:rFonts w:eastAsia="Aptos"/>
          <w:kern w:val="2"/>
          <w:sz w:val="24"/>
          <w:szCs w:val="24"/>
          <w:lang w:eastAsia="en-US"/>
          <w14:ligatures w14:val="standardContextual"/>
        </w:rPr>
        <w:t>, afastada a incidência dos expurgos inflacionários. Por fim, fixou as teses anteriormente citadas.</w:t>
      </w:r>
    </w:p>
    <w:p w14:paraId="40114EC8" w14:textId="77777777" w:rsidR="00A971C1" w:rsidRPr="00266AD4" w:rsidRDefault="00A971C1" w:rsidP="00A971C1">
      <w:pPr>
        <w:ind w:firstLine="709"/>
        <w:rPr>
          <w:rFonts w:eastAsia="Aptos"/>
          <w:kern w:val="2"/>
          <w:sz w:val="24"/>
          <w:szCs w:val="24"/>
          <w:lang w:eastAsia="en-US"/>
          <w14:ligatures w14:val="standardContextual"/>
        </w:rPr>
      </w:pPr>
    </w:p>
    <w:p w14:paraId="24BB4E8C" w14:textId="77777777" w:rsidR="00266AD4" w:rsidRDefault="00266AD4" w:rsidP="00266AD4">
      <w:pPr>
        <w:tabs>
          <w:tab w:val="left" w:pos="2868"/>
        </w:tabs>
        <w:spacing w:after="120"/>
        <w:ind w:firstLine="851"/>
        <w:contextualSpacing/>
        <w:rPr>
          <w:rFonts w:ascii="Arial" w:eastAsia="Aptos" w:hAnsi="Arial" w:cs="Arial"/>
          <w:kern w:val="2"/>
          <w:sz w:val="20"/>
          <w:szCs w:val="20"/>
          <w:lang w:eastAsia="en-US"/>
          <w14:ligatures w14:val="standardContextual"/>
        </w:rPr>
      </w:pPr>
      <w:r w:rsidRPr="00266AD4">
        <w:rPr>
          <w:rFonts w:ascii="Arial" w:hAnsi="Arial" w:cs="Arial"/>
          <w:sz w:val="20"/>
          <w:szCs w:val="20"/>
          <w:lang w:eastAsia="en-US"/>
        </w:rPr>
        <w:t xml:space="preserve">(1) </w:t>
      </w:r>
      <w:r w:rsidRPr="00266AD4">
        <w:rPr>
          <w:rFonts w:ascii="Arial" w:hAnsi="Arial" w:cs="Arial"/>
          <w:sz w:val="20"/>
          <w:szCs w:val="20"/>
        </w:rPr>
        <w:t xml:space="preserve">Precedente citado: </w:t>
      </w:r>
      <w:hyperlink r:id="rId33" w:history="1">
        <w:r w:rsidRPr="00266AD4">
          <w:rPr>
            <w:rFonts w:ascii="Arial" w:eastAsia="Aptos" w:hAnsi="Arial" w:cs="Arial"/>
            <w:color w:val="0000FF"/>
            <w:kern w:val="2"/>
            <w:sz w:val="20"/>
            <w:szCs w:val="20"/>
            <w:u w:val="single"/>
            <w:lang w:eastAsia="en-US"/>
            <w14:ligatures w14:val="standardContextual"/>
          </w:rPr>
          <w:t>ADPF 165</w:t>
        </w:r>
      </w:hyperlink>
      <w:r w:rsidRPr="00266AD4">
        <w:rPr>
          <w:rFonts w:ascii="Arial" w:eastAsia="Aptos" w:hAnsi="Arial" w:cs="Arial"/>
          <w:kern w:val="2"/>
          <w:sz w:val="20"/>
          <w:szCs w:val="20"/>
          <w:lang w:eastAsia="en-US"/>
          <w14:ligatures w14:val="standardContextual"/>
        </w:rPr>
        <w:t>.</w:t>
      </w:r>
    </w:p>
    <w:p w14:paraId="40C1229B" w14:textId="5EC9BE90" w:rsidR="00266AD4" w:rsidRPr="00266AD4" w:rsidRDefault="00266AD4" w:rsidP="00266AD4">
      <w:pPr>
        <w:tabs>
          <w:tab w:val="left" w:pos="2868"/>
        </w:tabs>
        <w:spacing w:after="120"/>
        <w:ind w:left="1068"/>
        <w:contextualSpacing/>
        <w:rPr>
          <w:rFonts w:ascii="Arial" w:hAnsi="Arial" w:cs="Arial"/>
          <w:sz w:val="20"/>
          <w:szCs w:val="20"/>
        </w:rPr>
      </w:pPr>
    </w:p>
    <w:p w14:paraId="4C5974AA" w14:textId="77777777" w:rsidR="00266AD4" w:rsidRPr="00266AD4" w:rsidRDefault="00266AD4" w:rsidP="00266AD4">
      <w:pPr>
        <w:spacing w:line="360" w:lineRule="auto"/>
        <w:rPr>
          <w:color w:val="0000FF"/>
          <w:sz w:val="24"/>
          <w:szCs w:val="24"/>
          <w:u w:val="single"/>
          <w:lang w:eastAsia="en-US"/>
        </w:rPr>
      </w:pPr>
      <w:hyperlink r:id="rId34" w:history="1">
        <w:r w:rsidRPr="00266AD4">
          <w:rPr>
            <w:color w:val="0000FF"/>
            <w:sz w:val="24"/>
            <w:szCs w:val="24"/>
            <w:u w:val="single"/>
            <w:lang w:eastAsia="en-US"/>
          </w:rPr>
          <w:t>RE 1.141.156/RJ, relator Ministro Edson Fachin, redator do acórdão Ministro Flávio Dino, julgamento finalizado em 14.10.2026 (quarta-feira)</w:t>
        </w:r>
      </w:hyperlink>
    </w:p>
    <w:p w14:paraId="1EDD8E3A" w14:textId="77777777" w:rsidR="00266AD4" w:rsidRPr="00266AD4" w:rsidRDefault="00266AD4" w:rsidP="00266AD4">
      <w:pPr>
        <w:rPr>
          <w:rFonts w:ascii="Aptos" w:eastAsia="Aptos" w:hAnsi="Aptos"/>
          <w:noProof/>
          <w:kern w:val="2"/>
          <w:sz w:val="22"/>
          <w:szCs w:val="22"/>
          <w:lang w:eastAsia="en-US"/>
          <w14:ligatures w14:val="standardContextual"/>
        </w:rPr>
      </w:pPr>
      <w:r w:rsidRPr="00266AD4">
        <w:rPr>
          <w:rFonts w:ascii="Aptos" w:eastAsia="Aptos" w:hAnsi="Aptos"/>
          <w:noProof/>
          <w:kern w:val="2"/>
          <w:sz w:val="22"/>
          <w:szCs w:val="22"/>
          <w:lang w:eastAsia="en-US"/>
          <w14:ligatures w14:val="standardContextual"/>
        </w:rPr>
        <w:drawing>
          <wp:inline distT="0" distB="0" distL="0" distR="0" wp14:anchorId="1FD8F766" wp14:editId="6197B4D5">
            <wp:extent cx="1186180" cy="123825"/>
            <wp:effectExtent l="0" t="0" r="0" b="9525"/>
            <wp:docPr id="406898668" name="Imagem 2" descr="P:\Informativos\Imagens\03_18px.pn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98668" name="Imagem 2" descr="P:\Informativos\Imagens\03_18px.png">
                      <a:hlinkClick r:id="rId35"/>
                    </pic:cNvPr>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6180" cy="123825"/>
                    </a:xfrm>
                    <a:prstGeom prst="rect">
                      <a:avLst/>
                    </a:prstGeom>
                    <a:noFill/>
                    <a:ln>
                      <a:noFill/>
                    </a:ln>
                  </pic:spPr>
                </pic:pic>
              </a:graphicData>
            </a:graphic>
          </wp:inline>
        </w:drawing>
      </w:r>
    </w:p>
    <w:p w14:paraId="34A61333" w14:textId="77777777" w:rsidR="00266AD4" w:rsidRPr="00266AD4" w:rsidRDefault="00266AD4" w:rsidP="00266AD4">
      <w:pPr>
        <w:rPr>
          <w:color w:val="0000FF"/>
          <w:sz w:val="24"/>
          <w:szCs w:val="24"/>
          <w:u w:val="single"/>
          <w:lang w:eastAsia="en-US"/>
        </w:rPr>
      </w:pPr>
      <w:r w:rsidRPr="00266AD4">
        <w:rPr>
          <w:rFonts w:ascii="Aptos" w:eastAsia="Aptos" w:hAnsi="Aptos"/>
          <w:noProof/>
          <w:kern w:val="2"/>
          <w:sz w:val="22"/>
          <w:szCs w:val="22"/>
          <w:lang w:eastAsia="en-US"/>
          <w14:ligatures w14:val="standardContextual"/>
        </w:rPr>
        <w:drawing>
          <wp:inline distT="0" distB="0" distL="0" distR="0" wp14:anchorId="140132BD" wp14:editId="0D042A98">
            <wp:extent cx="1186180" cy="123825"/>
            <wp:effectExtent l="0" t="0" r="0" b="9525"/>
            <wp:docPr id="2068770161" name="Imagem 2" descr="P:\Informativos\Imagens\03_18px.pn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70161" name="Imagem 2" descr="P:\Informativos\Imagens\03_18px.png">
                      <a:hlinkClick r:id="rId36"/>
                    </pic:cNvPr>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6180" cy="123825"/>
                    </a:xfrm>
                    <a:prstGeom prst="rect">
                      <a:avLst/>
                    </a:prstGeom>
                    <a:noFill/>
                    <a:ln>
                      <a:noFill/>
                    </a:ln>
                  </pic:spPr>
                </pic:pic>
              </a:graphicData>
            </a:graphic>
          </wp:inline>
        </w:drawing>
      </w:r>
    </w:p>
    <w:p w14:paraId="547FD94A" w14:textId="623B53FB" w:rsidR="00266AD4" w:rsidRDefault="00266AD4" w:rsidP="00266AD4">
      <w:pPr>
        <w:rPr>
          <w:sz w:val="24"/>
          <w:szCs w:val="24"/>
          <w:lang w:eastAsia="en-US"/>
        </w:rPr>
      </w:pPr>
      <w:r w:rsidRPr="00266AD4">
        <w:rPr>
          <w:rFonts w:ascii="Aptos" w:eastAsia="Aptos" w:hAnsi="Aptos"/>
          <w:noProof/>
          <w:kern w:val="2"/>
          <w:sz w:val="22"/>
          <w:szCs w:val="22"/>
          <w:lang w:eastAsia="en-US"/>
          <w14:ligatures w14:val="standardContextual"/>
        </w:rPr>
        <w:drawing>
          <wp:inline distT="0" distB="0" distL="0" distR="0" wp14:anchorId="73E2C9F4" wp14:editId="5E6A9372">
            <wp:extent cx="1186180" cy="123825"/>
            <wp:effectExtent l="0" t="0" r="0" b="9525"/>
            <wp:docPr id="1429109783" name="Imagem 2" descr="P:\Informativos\Imagens\03_18px.pn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109783" name="Imagem 2" descr="P:\Informativos\Imagens\03_18px.png">
                      <a:hlinkClick r:id="rId37"/>
                    </pic:cNvPr>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6180" cy="123825"/>
                    </a:xfrm>
                    <a:prstGeom prst="rect">
                      <a:avLst/>
                    </a:prstGeom>
                    <a:noFill/>
                    <a:ln>
                      <a:noFill/>
                    </a:ln>
                  </pic:spPr>
                </pic:pic>
              </a:graphicData>
            </a:graphic>
          </wp:inline>
        </w:drawing>
      </w:r>
    </w:p>
    <w:p w14:paraId="28F18B04" w14:textId="77777777" w:rsidR="003525A4" w:rsidRDefault="003525A4" w:rsidP="003525A4">
      <w:pPr>
        <w:autoSpaceDE w:val="0"/>
        <w:autoSpaceDN w:val="0"/>
        <w:adjustRightInd w:val="0"/>
      </w:pPr>
    </w:p>
    <w:p w14:paraId="01C44C12" w14:textId="5320B5F6" w:rsidR="00266AD4" w:rsidRDefault="00266AD4" w:rsidP="00266AD4">
      <w:pPr>
        <w:pStyle w:val="PargrafodaLista"/>
        <w:autoSpaceDE w:val="0"/>
        <w:autoSpaceDN w:val="0"/>
        <w:adjustRightInd w:val="0"/>
        <w:ind w:left="360"/>
        <w:jc w:val="right"/>
      </w:pPr>
      <w:hyperlink w:anchor="SUMÁRIO" w:history="1">
        <w:r w:rsidRPr="00820E09">
          <w:rPr>
            <w:rStyle w:val="Hyperlink"/>
            <w:sz w:val="16"/>
            <w:szCs w:val="16"/>
          </w:rPr>
          <w:t>Sumário</w:t>
        </w:r>
      </w:hyperlink>
    </w:p>
    <w:p w14:paraId="26EECF38" w14:textId="77777777" w:rsidR="00266AD4" w:rsidRPr="003525A4" w:rsidRDefault="00266AD4" w:rsidP="003832B7">
      <w:pPr>
        <w:rPr>
          <w:sz w:val="24"/>
          <w:szCs w:val="24"/>
          <w:lang w:eastAsia="en-US"/>
        </w:rPr>
      </w:pPr>
    </w:p>
    <w:p w14:paraId="6FBDCA23" w14:textId="77777777" w:rsidR="003525A4" w:rsidRPr="003525A4" w:rsidRDefault="003525A4" w:rsidP="003525A4">
      <w:pPr>
        <w:rPr>
          <w:sz w:val="24"/>
          <w:szCs w:val="24"/>
          <w:lang w:eastAsia="en-US"/>
        </w:rPr>
      </w:pPr>
      <w:r w:rsidRPr="003525A4">
        <w:rPr>
          <w:sz w:val="24"/>
          <w:szCs w:val="24"/>
          <w:lang w:eastAsia="en-US"/>
        </w:rPr>
        <w:t>DIREITO CONSTITUCIONAL – PODER JUDICIÁRIO; INCOMPETÊNCIA DA JUSTIÇA TRABALHISTA; REGIME JURÍDICO ÚNICO; INEXIGIBILIDADE DO TÍTULO EXECUTIVO JUDICIAL</w:t>
      </w:r>
    </w:p>
    <w:p w14:paraId="5F008798" w14:textId="77777777" w:rsidR="003525A4" w:rsidRPr="003525A4" w:rsidRDefault="003525A4" w:rsidP="003525A4">
      <w:pPr>
        <w:rPr>
          <w:b/>
          <w:bCs/>
          <w:sz w:val="24"/>
          <w:szCs w:val="24"/>
          <w:highlight w:val="yellow"/>
          <w:lang w:eastAsia="en-US"/>
        </w:rPr>
      </w:pPr>
    </w:p>
    <w:p w14:paraId="325EABC2" w14:textId="77777777" w:rsidR="003525A4" w:rsidRPr="003525A4" w:rsidRDefault="003525A4" w:rsidP="003525A4">
      <w:pPr>
        <w:autoSpaceDE w:val="0"/>
        <w:autoSpaceDN w:val="0"/>
        <w:adjustRightInd w:val="0"/>
        <w:rPr>
          <w:sz w:val="24"/>
          <w:szCs w:val="24"/>
          <w:lang w:eastAsia="en-US"/>
        </w:rPr>
      </w:pPr>
      <w:bookmarkStart w:id="5" w:name="trabalhista"/>
      <w:bookmarkEnd w:id="5"/>
      <w:r w:rsidRPr="003525A4">
        <w:rPr>
          <w:b/>
          <w:bCs/>
          <w:i/>
          <w:iCs/>
          <w:sz w:val="24"/>
          <w:szCs w:val="24"/>
          <w:lang w:eastAsia="en-US"/>
        </w:rPr>
        <w:t xml:space="preserve">Incompetência da Justiça Trabalhista após o Regime Jurídico Único e insubsistência de título executivo judicial </w:t>
      </w:r>
      <w:r w:rsidRPr="00A971C1">
        <w:rPr>
          <w:sz w:val="24"/>
          <w:szCs w:val="24"/>
          <w:lang w:eastAsia="en-US"/>
        </w:rPr>
        <w:t xml:space="preserve">– </w:t>
      </w:r>
      <w:hyperlink r:id="rId38" w:history="1">
        <w:r w:rsidRPr="003525A4">
          <w:rPr>
            <w:sz w:val="24"/>
            <w:szCs w:val="24"/>
          </w:rPr>
          <w:t>RE 590.880/CE</w:t>
        </w:r>
      </w:hyperlink>
      <w:r w:rsidRPr="003525A4">
        <w:rPr>
          <w:sz w:val="24"/>
          <w:szCs w:val="24"/>
          <w:lang w:eastAsia="en-US"/>
        </w:rPr>
        <w:t xml:space="preserve"> </w:t>
      </w:r>
      <w:r w:rsidRPr="003525A4">
        <w:rPr>
          <w:noProof/>
          <w:sz w:val="24"/>
          <w:szCs w:val="24"/>
        </w:rPr>
        <w:drawing>
          <wp:inline distT="0" distB="0" distL="0" distR="0" wp14:anchorId="46BC6721" wp14:editId="44CD3448">
            <wp:extent cx="1195705" cy="180975"/>
            <wp:effectExtent l="0" t="0" r="4445" b="9525"/>
            <wp:docPr id="221767080" name="Imagem 4">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043" name="Imagem 4">
                      <a:hlinkClick r:id="rId39"/>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95705" cy="180975"/>
                    </a:xfrm>
                    <a:prstGeom prst="rect">
                      <a:avLst/>
                    </a:prstGeom>
                    <a:noFill/>
                    <a:ln>
                      <a:noFill/>
                    </a:ln>
                  </pic:spPr>
                </pic:pic>
              </a:graphicData>
            </a:graphic>
          </wp:inline>
        </w:drawing>
      </w:r>
    </w:p>
    <w:p w14:paraId="74F00DA3" w14:textId="77777777" w:rsidR="003525A4" w:rsidRPr="003525A4" w:rsidRDefault="003525A4" w:rsidP="003525A4">
      <w:pPr>
        <w:autoSpaceDE w:val="0"/>
        <w:autoSpaceDN w:val="0"/>
        <w:adjustRightInd w:val="0"/>
        <w:rPr>
          <w:sz w:val="24"/>
          <w:szCs w:val="24"/>
        </w:rPr>
      </w:pPr>
    </w:p>
    <w:p w14:paraId="38481017" w14:textId="77777777" w:rsidR="003525A4" w:rsidRPr="003525A4" w:rsidRDefault="003525A4" w:rsidP="003525A4">
      <w:pPr>
        <w:rPr>
          <w:sz w:val="24"/>
          <w:szCs w:val="24"/>
        </w:rPr>
      </w:pPr>
      <w:r w:rsidRPr="003525A4">
        <w:rPr>
          <w:b/>
          <w:bCs/>
          <w:sz w:val="24"/>
          <w:szCs w:val="24"/>
        </w:rPr>
        <w:t>ODS:</w:t>
      </w:r>
      <w:r w:rsidRPr="003525A4">
        <w:rPr>
          <w:sz w:val="24"/>
          <w:szCs w:val="24"/>
        </w:rPr>
        <w:t xml:space="preserve"> </w:t>
      </w:r>
      <w:hyperlink r:id="rId40" w:history="1">
        <w:r w:rsidRPr="003525A4">
          <w:rPr>
            <w:color w:val="0000FF"/>
            <w:sz w:val="24"/>
            <w:szCs w:val="24"/>
            <w:u w:val="single"/>
          </w:rPr>
          <w:t>8</w:t>
        </w:r>
      </w:hyperlink>
      <w:r w:rsidRPr="003525A4">
        <w:rPr>
          <w:sz w:val="24"/>
          <w:szCs w:val="24"/>
        </w:rPr>
        <w:t xml:space="preserve">, </w:t>
      </w:r>
      <w:hyperlink r:id="rId41" w:history="1">
        <w:r w:rsidRPr="003525A4">
          <w:rPr>
            <w:color w:val="0000FF"/>
            <w:sz w:val="24"/>
            <w:szCs w:val="24"/>
            <w:u w:val="single"/>
          </w:rPr>
          <w:t>10</w:t>
        </w:r>
      </w:hyperlink>
      <w:r w:rsidRPr="003525A4">
        <w:rPr>
          <w:sz w:val="24"/>
          <w:szCs w:val="24"/>
        </w:rPr>
        <w:t xml:space="preserve"> e </w:t>
      </w:r>
      <w:hyperlink r:id="rId42" w:history="1">
        <w:r w:rsidRPr="003525A4">
          <w:rPr>
            <w:color w:val="0000FF"/>
            <w:sz w:val="24"/>
            <w:szCs w:val="24"/>
            <w:u w:val="single"/>
          </w:rPr>
          <w:t>16</w:t>
        </w:r>
      </w:hyperlink>
    </w:p>
    <w:p w14:paraId="3F9E0F28" w14:textId="77777777" w:rsidR="003525A4" w:rsidRPr="003525A4" w:rsidRDefault="003525A4" w:rsidP="003525A4">
      <w:pPr>
        <w:autoSpaceDE w:val="0"/>
        <w:autoSpaceDN w:val="0"/>
        <w:adjustRightInd w:val="0"/>
        <w:spacing w:line="360" w:lineRule="auto"/>
        <w:rPr>
          <w:sz w:val="24"/>
          <w:szCs w:val="24"/>
          <w:lang w:eastAsia="en-US"/>
        </w:rPr>
      </w:pPr>
    </w:p>
    <w:p w14:paraId="2DB85257" w14:textId="77777777" w:rsidR="003525A4" w:rsidRPr="003525A4" w:rsidRDefault="003525A4" w:rsidP="003525A4">
      <w:pPr>
        <w:spacing w:line="360" w:lineRule="auto"/>
        <w:rPr>
          <w:sz w:val="24"/>
          <w:szCs w:val="24"/>
          <w:lang w:eastAsia="en-US"/>
        </w:rPr>
      </w:pPr>
      <w:r w:rsidRPr="003525A4">
        <w:rPr>
          <w:sz w:val="24"/>
          <w:szCs w:val="24"/>
          <w:lang w:eastAsia="en-US"/>
        </w:rPr>
        <w:t>Resumo:</w:t>
      </w:r>
    </w:p>
    <w:p w14:paraId="133BA129" w14:textId="77777777" w:rsidR="003525A4" w:rsidRPr="003525A4" w:rsidRDefault="003525A4" w:rsidP="003525A4">
      <w:pPr>
        <w:spacing w:line="360" w:lineRule="auto"/>
        <w:ind w:firstLine="708"/>
        <w:rPr>
          <w:b/>
          <w:bCs/>
          <w:sz w:val="24"/>
          <w:szCs w:val="24"/>
          <w:lang w:eastAsia="en-US"/>
        </w:rPr>
      </w:pPr>
      <w:r w:rsidRPr="003525A4">
        <w:rPr>
          <w:b/>
          <w:bCs/>
          <w:sz w:val="24"/>
          <w:szCs w:val="24"/>
          <w:lang w:eastAsia="en-US"/>
        </w:rPr>
        <w:t>É inexigível – por força do art. 884, § 5º, da Consolidação das Leis do Trabalho vigente antes do trânsito em julgado – o título executivo judicial referente ao reajuste de 84,32% do Plano Collor quanto ao período anterior à instituição do Regime Jurídico Único, cessando a competência da Justiça do Trabalho para a apreciação de parcelas remuneratórias posteriores à edição da Lei nº 8.112/1990.</w:t>
      </w:r>
    </w:p>
    <w:p w14:paraId="71A2554B" w14:textId="77777777" w:rsidR="003525A4" w:rsidRPr="003525A4" w:rsidRDefault="003525A4" w:rsidP="003525A4">
      <w:pPr>
        <w:spacing w:line="360" w:lineRule="auto"/>
        <w:ind w:firstLine="708"/>
        <w:rPr>
          <w:sz w:val="24"/>
          <w:szCs w:val="24"/>
          <w:lang w:eastAsia="en-US"/>
        </w:rPr>
      </w:pPr>
      <w:r w:rsidRPr="003525A4">
        <w:rPr>
          <w:sz w:val="24"/>
          <w:szCs w:val="24"/>
          <w:lang w:eastAsia="en-US"/>
        </w:rPr>
        <w:t xml:space="preserve">A instituição do Regime Jurídico Único (RJU) pela Lei nº 8.112/1990, em cumprimento ao comando do art. 39, </w:t>
      </w:r>
      <w:r w:rsidRPr="003525A4">
        <w:rPr>
          <w:i/>
          <w:iCs/>
          <w:sz w:val="24"/>
          <w:szCs w:val="24"/>
          <w:lang w:eastAsia="en-US"/>
        </w:rPr>
        <w:t>caput</w:t>
      </w:r>
      <w:r w:rsidRPr="003525A4">
        <w:rPr>
          <w:sz w:val="24"/>
          <w:szCs w:val="24"/>
          <w:lang w:eastAsia="en-US"/>
        </w:rPr>
        <w:t>, da Constituição Federal de 1988 em sua redação original (1), extinguiu o vínculo celetista anteriormente mantido pelos servidores públicos federais com a União. A transposição para o regime estatutário acarretou a cessação dos contratos de trabalho, sendo inviável a projeção de efeitos de vantagens trabalhistas para momento posterior à mudança de regime, tendo em vista a inexistência de direito adquirido a regime jurídico (2) e a limitação constitucional da competência da Justiça do Trabalho (3).</w:t>
      </w:r>
    </w:p>
    <w:p w14:paraId="7BAF0F4F" w14:textId="77777777" w:rsidR="003525A4" w:rsidRPr="003525A4" w:rsidRDefault="003525A4" w:rsidP="003525A4">
      <w:pPr>
        <w:spacing w:line="360" w:lineRule="auto"/>
        <w:ind w:firstLine="708"/>
        <w:rPr>
          <w:sz w:val="24"/>
          <w:szCs w:val="24"/>
          <w:lang w:eastAsia="en-US"/>
        </w:rPr>
      </w:pPr>
      <w:r w:rsidRPr="003525A4">
        <w:rPr>
          <w:sz w:val="24"/>
          <w:szCs w:val="24"/>
          <w:lang w:eastAsia="en-US"/>
        </w:rPr>
        <w:t xml:space="preserve">Em relação às parcelas anteriores à vigência do RJU, embora reconhecida a competência da Justiça Especializada, a jurisprudência consolidada desta Suprema Corte afasta o direito adquirido ao reajuste de 84,32% relativo ao IPC de março de 1990 (Plano Collor) (4), bem como veda o aumento de vencimentos de servidores pelo Poder Judiciário sob o fundamento da isonomia (5). </w:t>
      </w:r>
    </w:p>
    <w:p w14:paraId="05EB4DA7" w14:textId="77777777" w:rsidR="003525A4" w:rsidRPr="003525A4" w:rsidRDefault="003525A4" w:rsidP="003525A4">
      <w:pPr>
        <w:spacing w:line="360" w:lineRule="auto"/>
        <w:ind w:firstLine="708"/>
        <w:rPr>
          <w:sz w:val="24"/>
          <w:szCs w:val="24"/>
          <w:lang w:eastAsia="en-US"/>
        </w:rPr>
      </w:pPr>
      <w:r w:rsidRPr="003525A4">
        <w:rPr>
          <w:sz w:val="24"/>
          <w:szCs w:val="24"/>
          <w:lang w:eastAsia="en-US"/>
        </w:rPr>
        <w:lastRenderedPageBreak/>
        <w:t xml:space="preserve">Sob essa premissa, revela-se plenamente constitucional e aplicável o art. 884, § 5º, da Consolidação das Leis do Trabalho (CLT) (6) – introduzido pela Medida Provisória nº 2.180-35/2001 antes do trânsito em julgado da fase de conhecimento –, a fim de reconhecer a inexigibilidade de título executivo judicial assentado em interpretação tida por incompatível com o Texto Constitucional. Dessa forma, resta configurada a incompetência da Justiça do Trabalho para julgar e executar efeitos de decisões em relação ao período posterior à Lei nº 8.112/1990, e a insubsistência da cobrança em relação ao período anterior. </w:t>
      </w:r>
    </w:p>
    <w:p w14:paraId="2F0EAE33" w14:textId="77777777" w:rsidR="003525A4" w:rsidRPr="003525A4" w:rsidRDefault="003525A4" w:rsidP="003525A4">
      <w:pPr>
        <w:spacing w:line="360" w:lineRule="auto"/>
        <w:ind w:firstLine="708"/>
        <w:rPr>
          <w:sz w:val="24"/>
          <w:szCs w:val="24"/>
          <w:lang w:eastAsia="en-US"/>
        </w:rPr>
      </w:pPr>
      <w:r w:rsidRPr="003525A4">
        <w:rPr>
          <w:sz w:val="24"/>
          <w:szCs w:val="24"/>
          <w:lang w:eastAsia="en-US"/>
        </w:rPr>
        <w:t>Quanto à repercussão geral, o Colegiado deliberou unanimemente pelo cancelamento do Tema 106 por reputar que a nova composição do Tribunal, desde o julgamento do mérito da causa, exige momento próprio para a fixação de uma tese de alcance geral, sem prejuízo da manutenção hígida da solução conferida ao caso concreto.</w:t>
      </w:r>
    </w:p>
    <w:p w14:paraId="613DACA6" w14:textId="4DE559EA" w:rsidR="003525A4" w:rsidRPr="003525A4" w:rsidRDefault="003525A4" w:rsidP="003525A4">
      <w:pPr>
        <w:spacing w:line="360" w:lineRule="auto"/>
        <w:ind w:firstLine="708"/>
        <w:rPr>
          <w:sz w:val="24"/>
          <w:szCs w:val="24"/>
          <w:lang w:eastAsia="en-US"/>
        </w:rPr>
      </w:pPr>
      <w:r w:rsidRPr="003525A4">
        <w:rPr>
          <w:sz w:val="24"/>
          <w:szCs w:val="24"/>
          <w:lang w:eastAsia="en-US"/>
        </w:rPr>
        <w:t xml:space="preserve">Com base nesses e em outros entendimentos, o Plenário, por unanimidade e nos termos do voto da Ministra </w:t>
      </w:r>
      <w:proofErr w:type="spellStart"/>
      <w:r w:rsidRPr="003525A4">
        <w:rPr>
          <w:sz w:val="24"/>
          <w:szCs w:val="24"/>
          <w:lang w:eastAsia="en-US"/>
        </w:rPr>
        <w:t>Cármen</w:t>
      </w:r>
      <w:proofErr w:type="spellEnd"/>
      <w:r w:rsidRPr="003525A4">
        <w:rPr>
          <w:sz w:val="24"/>
          <w:szCs w:val="24"/>
          <w:lang w:eastAsia="en-US"/>
        </w:rPr>
        <w:t xml:space="preserve"> Lúcia, cancelou o </w:t>
      </w:r>
      <w:hyperlink r:id="rId43" w:history="1">
        <w:r w:rsidRPr="000F3786">
          <w:rPr>
            <w:rStyle w:val="Hyperlink"/>
            <w:sz w:val="24"/>
            <w:szCs w:val="24"/>
            <w:lang w:eastAsia="en-US"/>
          </w:rPr>
          <w:t>Tema 106 da repercussão geral</w:t>
        </w:r>
      </w:hyperlink>
      <w:r w:rsidRPr="003525A4">
        <w:rPr>
          <w:sz w:val="24"/>
          <w:szCs w:val="24"/>
          <w:lang w:eastAsia="en-US"/>
        </w:rPr>
        <w:t xml:space="preserve"> e manteve o julgamento de mérito no sentido de, por maioria, conhecer e dar provimento ao recurso extraordinário para declarar a incompetência da Justiça Trabalhista em relação ao período posterior à instituição do regime jurídico único (Lei nº 8.112/1990) e, em relação ao período anterior, declarar a insubsistência do título executivo judicial, nos termos do art. 884, § 5º, da CLT.</w:t>
      </w:r>
    </w:p>
    <w:p w14:paraId="16153925" w14:textId="77777777" w:rsidR="003525A4" w:rsidRPr="003525A4" w:rsidRDefault="003525A4" w:rsidP="003525A4">
      <w:pPr>
        <w:spacing w:after="120"/>
        <w:ind w:firstLine="708"/>
        <w:rPr>
          <w:sz w:val="24"/>
          <w:szCs w:val="24"/>
        </w:rPr>
      </w:pPr>
    </w:p>
    <w:p w14:paraId="473DF5F1" w14:textId="77777777" w:rsidR="003525A4" w:rsidRPr="003525A4" w:rsidRDefault="003525A4" w:rsidP="003525A4">
      <w:pPr>
        <w:spacing w:after="120"/>
        <w:ind w:firstLine="709"/>
        <w:rPr>
          <w:rFonts w:ascii="Arial" w:hAnsi="Arial" w:cs="Arial"/>
          <w:sz w:val="20"/>
          <w:szCs w:val="20"/>
        </w:rPr>
      </w:pPr>
      <w:r w:rsidRPr="003525A4">
        <w:rPr>
          <w:rFonts w:ascii="Arial" w:hAnsi="Arial" w:cs="Arial"/>
          <w:sz w:val="20"/>
          <w:szCs w:val="20"/>
        </w:rPr>
        <w:t xml:space="preserve">(1) </w:t>
      </w:r>
      <w:hyperlink r:id="rId44" w:anchor=":~:text=18%2C%20de%201998)-,Art.%2039.,-A%20Uni%C3%A3o%2C%20os" w:history="1">
        <w:r w:rsidRPr="003525A4">
          <w:rPr>
            <w:rFonts w:ascii="Arial" w:hAnsi="Arial" w:cs="Arial"/>
            <w:color w:val="0000FF"/>
            <w:sz w:val="20"/>
            <w:szCs w:val="20"/>
            <w:u w:val="single"/>
          </w:rPr>
          <w:t>CF/1988</w:t>
        </w:r>
      </w:hyperlink>
      <w:r w:rsidRPr="003525A4">
        <w:rPr>
          <w:rFonts w:ascii="Arial" w:hAnsi="Arial" w:cs="Arial"/>
          <w:sz w:val="20"/>
          <w:szCs w:val="20"/>
        </w:rPr>
        <w:t xml:space="preserve">: “Art. 39. A União, os Estados, o Distrito Federal e os Municípios instituirão, no âmbito de sua competência, regime jurídico único e planos de carreira para os servidores da administração pública direta, das autarquias e das fundações públicas.” </w:t>
      </w:r>
    </w:p>
    <w:p w14:paraId="2F10EC8D" w14:textId="77777777" w:rsidR="003525A4" w:rsidRPr="003525A4" w:rsidRDefault="003525A4" w:rsidP="003525A4">
      <w:pPr>
        <w:spacing w:after="120"/>
        <w:ind w:firstLine="709"/>
        <w:rPr>
          <w:rFonts w:ascii="Arial" w:hAnsi="Arial" w:cs="Arial"/>
          <w:sz w:val="20"/>
          <w:szCs w:val="20"/>
        </w:rPr>
      </w:pPr>
      <w:r w:rsidRPr="003525A4">
        <w:rPr>
          <w:rFonts w:ascii="Arial" w:hAnsi="Arial" w:cs="Arial"/>
          <w:sz w:val="20"/>
          <w:szCs w:val="20"/>
        </w:rPr>
        <w:t xml:space="preserve">(2) Precedentes citados: </w:t>
      </w:r>
      <w:hyperlink r:id="rId45" w:history="1">
        <w:r w:rsidRPr="003525A4">
          <w:rPr>
            <w:rFonts w:ascii="Arial" w:hAnsi="Arial" w:cs="Arial"/>
            <w:color w:val="0000FF"/>
            <w:sz w:val="20"/>
            <w:szCs w:val="20"/>
            <w:u w:val="single"/>
          </w:rPr>
          <w:t xml:space="preserve">AI 313.149 </w:t>
        </w:r>
        <w:proofErr w:type="spellStart"/>
        <w:r w:rsidRPr="003525A4">
          <w:rPr>
            <w:rFonts w:ascii="Arial" w:hAnsi="Arial" w:cs="Arial"/>
            <w:color w:val="0000FF"/>
            <w:sz w:val="20"/>
            <w:szCs w:val="20"/>
            <w:u w:val="single"/>
          </w:rPr>
          <w:t>AgR</w:t>
        </w:r>
        <w:proofErr w:type="spellEnd"/>
      </w:hyperlink>
      <w:r w:rsidRPr="003525A4">
        <w:rPr>
          <w:rFonts w:ascii="Arial" w:hAnsi="Arial" w:cs="Arial"/>
          <w:sz w:val="20"/>
          <w:szCs w:val="20"/>
        </w:rPr>
        <w:t xml:space="preserve">, </w:t>
      </w:r>
      <w:hyperlink r:id="rId46" w:history="1">
        <w:r w:rsidRPr="003525A4">
          <w:rPr>
            <w:rFonts w:ascii="Arial" w:hAnsi="Arial" w:cs="Arial"/>
            <w:color w:val="0000FF"/>
            <w:sz w:val="20"/>
            <w:szCs w:val="20"/>
            <w:u w:val="single"/>
          </w:rPr>
          <w:t>MS 22.094</w:t>
        </w:r>
      </w:hyperlink>
      <w:r w:rsidRPr="003525A4">
        <w:rPr>
          <w:rFonts w:ascii="Arial" w:hAnsi="Arial" w:cs="Arial"/>
          <w:sz w:val="20"/>
          <w:szCs w:val="20"/>
        </w:rPr>
        <w:t xml:space="preserve"> e </w:t>
      </w:r>
      <w:hyperlink r:id="rId47" w:history="1">
        <w:r w:rsidRPr="003525A4">
          <w:rPr>
            <w:rFonts w:ascii="Arial" w:hAnsi="Arial" w:cs="Arial"/>
            <w:color w:val="0000FF"/>
            <w:sz w:val="20"/>
            <w:szCs w:val="20"/>
            <w:u w:val="single"/>
          </w:rPr>
          <w:t>MS 22.160</w:t>
        </w:r>
      </w:hyperlink>
      <w:r w:rsidRPr="003525A4">
        <w:rPr>
          <w:rFonts w:ascii="Arial" w:hAnsi="Arial" w:cs="Arial"/>
          <w:sz w:val="20"/>
          <w:szCs w:val="20"/>
        </w:rPr>
        <w:t xml:space="preserve">. </w:t>
      </w:r>
    </w:p>
    <w:p w14:paraId="374FBA6F" w14:textId="246D4D1F" w:rsidR="003525A4" w:rsidRPr="003525A4" w:rsidRDefault="003525A4" w:rsidP="003525A4">
      <w:pPr>
        <w:spacing w:after="120"/>
        <w:ind w:firstLine="709"/>
        <w:rPr>
          <w:rFonts w:ascii="Arial" w:hAnsi="Arial" w:cs="Arial"/>
          <w:sz w:val="20"/>
          <w:szCs w:val="20"/>
        </w:rPr>
      </w:pPr>
      <w:r w:rsidRPr="003525A4">
        <w:rPr>
          <w:rFonts w:ascii="Arial" w:hAnsi="Arial" w:cs="Arial"/>
          <w:sz w:val="20"/>
          <w:szCs w:val="20"/>
        </w:rPr>
        <w:t xml:space="preserve">(3) </w:t>
      </w:r>
      <w:hyperlink r:id="rId48" w:anchor=":~:text=senten%C3%A7as%2C%20inclusive%20coletivas.-,Art.%20114.,-Compete%20%C3%A0%20Justi%C3%A7a" w:history="1">
        <w:r w:rsidRPr="003525A4">
          <w:rPr>
            <w:rFonts w:ascii="Arial" w:hAnsi="Arial" w:cs="Arial"/>
            <w:color w:val="0000FF"/>
            <w:sz w:val="20"/>
            <w:szCs w:val="20"/>
            <w:u w:val="single"/>
          </w:rPr>
          <w:t>CF/1988</w:t>
        </w:r>
      </w:hyperlink>
      <w:r w:rsidRPr="003525A4">
        <w:rPr>
          <w:rFonts w:ascii="Arial" w:hAnsi="Arial" w:cs="Arial"/>
          <w:sz w:val="20"/>
          <w:szCs w:val="20"/>
        </w:rPr>
        <w:t xml:space="preserve">: “Art. 114. Compete à Justiça do Trabalho processar e julgar: I - as ações oriundas da relação de trabalho, abrangidos os entes de direito público externo e da administração pública direta e indireta da União, dos Estados, do Distrito Federal e dos Municípios;” </w:t>
      </w:r>
    </w:p>
    <w:p w14:paraId="08B00CAB" w14:textId="77777777" w:rsidR="003525A4" w:rsidRPr="003525A4" w:rsidRDefault="003525A4" w:rsidP="003525A4">
      <w:pPr>
        <w:spacing w:after="120"/>
        <w:ind w:firstLine="709"/>
        <w:rPr>
          <w:rFonts w:ascii="Arial" w:hAnsi="Arial" w:cs="Arial"/>
          <w:sz w:val="20"/>
          <w:szCs w:val="20"/>
        </w:rPr>
      </w:pPr>
      <w:r w:rsidRPr="003525A4">
        <w:rPr>
          <w:rFonts w:ascii="Arial" w:hAnsi="Arial" w:cs="Arial"/>
          <w:sz w:val="20"/>
          <w:szCs w:val="20"/>
        </w:rPr>
        <w:t xml:space="preserve">(4) Precedentes citados: </w:t>
      </w:r>
      <w:hyperlink r:id="rId49" w:history="1">
        <w:r w:rsidRPr="003525A4">
          <w:rPr>
            <w:rFonts w:ascii="Arial" w:hAnsi="Arial" w:cs="Arial"/>
            <w:color w:val="0000FF"/>
            <w:sz w:val="20"/>
            <w:szCs w:val="20"/>
            <w:u w:val="single"/>
          </w:rPr>
          <w:t>MS 21.216</w:t>
        </w:r>
      </w:hyperlink>
      <w:r w:rsidRPr="003525A4">
        <w:rPr>
          <w:rFonts w:ascii="Arial" w:hAnsi="Arial" w:cs="Arial"/>
          <w:sz w:val="20"/>
          <w:szCs w:val="20"/>
        </w:rPr>
        <w:t xml:space="preserve"> e </w:t>
      </w:r>
      <w:hyperlink r:id="rId50" w:history="1">
        <w:r w:rsidRPr="003525A4">
          <w:rPr>
            <w:rFonts w:ascii="Arial" w:hAnsi="Arial" w:cs="Arial"/>
            <w:color w:val="0000FF"/>
            <w:sz w:val="20"/>
            <w:szCs w:val="20"/>
            <w:u w:val="single"/>
          </w:rPr>
          <w:t>ADI 666</w:t>
        </w:r>
      </w:hyperlink>
      <w:r w:rsidRPr="003525A4">
        <w:rPr>
          <w:rFonts w:ascii="Arial" w:hAnsi="Arial" w:cs="Arial"/>
          <w:sz w:val="20"/>
          <w:szCs w:val="20"/>
        </w:rPr>
        <w:t xml:space="preserve">. </w:t>
      </w:r>
    </w:p>
    <w:p w14:paraId="64E2B584" w14:textId="77777777" w:rsidR="003525A4" w:rsidRPr="003525A4" w:rsidRDefault="003525A4" w:rsidP="003525A4">
      <w:pPr>
        <w:spacing w:after="120"/>
        <w:ind w:firstLine="709"/>
        <w:rPr>
          <w:rFonts w:ascii="Arial" w:hAnsi="Arial" w:cs="Arial"/>
          <w:sz w:val="20"/>
          <w:szCs w:val="20"/>
        </w:rPr>
      </w:pPr>
      <w:r w:rsidRPr="003525A4">
        <w:rPr>
          <w:rFonts w:ascii="Arial" w:hAnsi="Arial" w:cs="Arial"/>
          <w:sz w:val="20"/>
          <w:szCs w:val="20"/>
        </w:rPr>
        <w:t xml:space="preserve">(5) Enunciado sumular citado: </w:t>
      </w:r>
      <w:hyperlink r:id="rId51" w:history="1">
        <w:r w:rsidRPr="003525A4">
          <w:rPr>
            <w:rFonts w:ascii="Arial" w:hAnsi="Arial" w:cs="Arial"/>
            <w:color w:val="0000FF"/>
            <w:sz w:val="20"/>
            <w:szCs w:val="20"/>
            <w:u w:val="single"/>
          </w:rPr>
          <w:t>Súmula 339/STF</w:t>
        </w:r>
      </w:hyperlink>
      <w:r w:rsidRPr="003525A4">
        <w:rPr>
          <w:rFonts w:ascii="Arial" w:hAnsi="Arial" w:cs="Arial"/>
          <w:sz w:val="20"/>
          <w:szCs w:val="20"/>
        </w:rPr>
        <w:t xml:space="preserve">. </w:t>
      </w:r>
    </w:p>
    <w:p w14:paraId="685A6809" w14:textId="77777777" w:rsidR="003525A4" w:rsidRPr="003525A4" w:rsidRDefault="003525A4" w:rsidP="003525A4">
      <w:pPr>
        <w:spacing w:after="120"/>
        <w:ind w:firstLine="709"/>
        <w:rPr>
          <w:rFonts w:ascii="Arial" w:hAnsi="Arial" w:cs="Arial"/>
          <w:sz w:val="20"/>
          <w:szCs w:val="20"/>
        </w:rPr>
      </w:pPr>
      <w:r w:rsidRPr="003525A4">
        <w:rPr>
          <w:rFonts w:ascii="Arial" w:hAnsi="Arial" w:cs="Arial"/>
          <w:sz w:val="20"/>
          <w:szCs w:val="20"/>
        </w:rPr>
        <w:t xml:space="preserve">(6) </w:t>
      </w:r>
      <w:hyperlink r:id="rId52" w:anchor=":~:text=10.035%2C%20de%202000)-,%C2%A7%C2%A05o,-Considera%2Dse%20inexig%C3%ADvel" w:history="1">
        <w:r w:rsidRPr="003525A4">
          <w:rPr>
            <w:rFonts w:ascii="Arial" w:hAnsi="Arial" w:cs="Arial"/>
            <w:color w:val="0000FF"/>
            <w:sz w:val="20"/>
            <w:szCs w:val="20"/>
            <w:u w:val="single"/>
          </w:rPr>
          <w:t>CLT</w:t>
        </w:r>
      </w:hyperlink>
      <w:r w:rsidRPr="003525A4">
        <w:rPr>
          <w:rFonts w:ascii="Arial" w:hAnsi="Arial" w:cs="Arial"/>
          <w:sz w:val="20"/>
          <w:szCs w:val="20"/>
        </w:rPr>
        <w:t>: “Art. 884. (...) § 5º Considera-se inexigível o título judicial fundado em lei ou ato normativo declarados inconstitucionais pelo Supremo Tribunal Federal ou em aplicação ou interpretação tidas por incompatíveis com a Constituição Federal.”</w:t>
      </w:r>
    </w:p>
    <w:p w14:paraId="6F560E5D" w14:textId="77777777" w:rsidR="003525A4" w:rsidRPr="003525A4" w:rsidRDefault="003525A4" w:rsidP="003525A4">
      <w:pPr>
        <w:spacing w:after="120"/>
        <w:ind w:firstLine="709"/>
        <w:rPr>
          <w:sz w:val="24"/>
          <w:szCs w:val="24"/>
          <w:lang w:eastAsia="en-US"/>
        </w:rPr>
      </w:pPr>
    </w:p>
    <w:p w14:paraId="5371F19B" w14:textId="77777777" w:rsidR="003525A4" w:rsidRPr="003525A4" w:rsidRDefault="003525A4" w:rsidP="003525A4">
      <w:pPr>
        <w:spacing w:line="360" w:lineRule="auto"/>
        <w:rPr>
          <w:color w:val="0000FF"/>
          <w:sz w:val="24"/>
          <w:szCs w:val="24"/>
          <w:u w:val="single"/>
        </w:rPr>
      </w:pPr>
      <w:r w:rsidRPr="003525A4">
        <w:rPr>
          <w:sz w:val="24"/>
          <w:szCs w:val="24"/>
        </w:rPr>
        <w:fldChar w:fldCharType="begin"/>
      </w:r>
      <w:r w:rsidRPr="003525A4">
        <w:rPr>
          <w:sz w:val="24"/>
          <w:szCs w:val="24"/>
        </w:rPr>
        <w:instrText>HYPERLINK "https://portal.stf.jus.br/processos/detalhe.asp?incidente=2631072"</w:instrText>
      </w:r>
      <w:r w:rsidRPr="003525A4">
        <w:rPr>
          <w:sz w:val="24"/>
          <w:szCs w:val="24"/>
        </w:rPr>
      </w:r>
      <w:r w:rsidRPr="003525A4">
        <w:rPr>
          <w:sz w:val="24"/>
          <w:szCs w:val="24"/>
        </w:rPr>
        <w:fldChar w:fldCharType="separate"/>
      </w:r>
      <w:r w:rsidRPr="003525A4">
        <w:rPr>
          <w:color w:val="0000FF"/>
          <w:sz w:val="24"/>
          <w:szCs w:val="24"/>
          <w:u w:val="single"/>
        </w:rPr>
        <w:t xml:space="preserve">RE 590.880/CE, relatora Ministra Ellen Gracie, redatora do acórdão Ministra </w:t>
      </w:r>
      <w:proofErr w:type="spellStart"/>
      <w:r w:rsidRPr="003525A4">
        <w:rPr>
          <w:color w:val="0000FF"/>
          <w:sz w:val="24"/>
          <w:szCs w:val="24"/>
          <w:u w:val="single"/>
        </w:rPr>
        <w:t>Cármen</w:t>
      </w:r>
      <w:proofErr w:type="spellEnd"/>
      <w:r w:rsidRPr="003525A4">
        <w:rPr>
          <w:color w:val="0000FF"/>
          <w:sz w:val="24"/>
          <w:szCs w:val="24"/>
          <w:u w:val="single"/>
        </w:rPr>
        <w:t xml:space="preserve"> Lúcia, julgamento finalizado em 15.10.2026 (quinta-feira) </w:t>
      </w:r>
    </w:p>
    <w:p w14:paraId="554EAFD5" w14:textId="77777777" w:rsidR="003525A4" w:rsidRPr="003525A4" w:rsidRDefault="003525A4" w:rsidP="003525A4">
      <w:pPr>
        <w:spacing w:line="360" w:lineRule="auto"/>
        <w:rPr>
          <w:sz w:val="24"/>
          <w:szCs w:val="24"/>
        </w:rPr>
      </w:pPr>
      <w:r w:rsidRPr="003525A4">
        <w:rPr>
          <w:sz w:val="24"/>
          <w:szCs w:val="24"/>
        </w:rPr>
        <w:fldChar w:fldCharType="end"/>
      </w:r>
      <w:r w:rsidRPr="003525A4">
        <w:rPr>
          <w:noProof/>
          <w:sz w:val="24"/>
          <w:szCs w:val="24"/>
          <w14:ligatures w14:val="standardContextual"/>
        </w:rPr>
        <w:drawing>
          <wp:inline distT="0" distB="0" distL="0" distR="0" wp14:anchorId="0F5B7916" wp14:editId="43410D0B">
            <wp:extent cx="1186180" cy="123825"/>
            <wp:effectExtent l="0" t="0" r="0" b="9525"/>
            <wp:docPr id="864673027" name="Imagem 2" descr="P:\Informativos\Imagens\03_18px.pn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98668" name="Imagem 2" descr="P:\Informativos\Imagens\03_18px.png">
                      <a:hlinkClick r:id="rId53"/>
                    </pic:cNvPr>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6180" cy="123825"/>
                    </a:xfrm>
                    <a:prstGeom prst="rect">
                      <a:avLst/>
                    </a:prstGeom>
                    <a:noFill/>
                    <a:ln>
                      <a:noFill/>
                    </a:ln>
                  </pic:spPr>
                </pic:pic>
              </a:graphicData>
            </a:graphic>
          </wp:inline>
        </w:drawing>
      </w:r>
    </w:p>
    <w:p w14:paraId="35E64830" w14:textId="77777777" w:rsidR="003525A4" w:rsidRDefault="003525A4" w:rsidP="003525A4">
      <w:pPr>
        <w:autoSpaceDE w:val="0"/>
        <w:autoSpaceDN w:val="0"/>
        <w:adjustRightInd w:val="0"/>
      </w:pPr>
    </w:p>
    <w:p w14:paraId="3CF739A6" w14:textId="45FA66CC" w:rsidR="003525A4" w:rsidRDefault="003525A4" w:rsidP="003525A4">
      <w:pPr>
        <w:pStyle w:val="PargrafodaLista"/>
        <w:autoSpaceDE w:val="0"/>
        <w:autoSpaceDN w:val="0"/>
        <w:adjustRightInd w:val="0"/>
        <w:ind w:left="360"/>
        <w:jc w:val="right"/>
      </w:pPr>
      <w:hyperlink w:anchor="SUMÁRIO" w:history="1">
        <w:r w:rsidRPr="00820E09">
          <w:rPr>
            <w:rStyle w:val="Hyperlink"/>
            <w:sz w:val="16"/>
            <w:szCs w:val="16"/>
          </w:rPr>
          <w:t>Sumário</w:t>
        </w:r>
      </w:hyperlink>
    </w:p>
    <w:p w14:paraId="736B798E" w14:textId="77777777" w:rsidR="003525A4" w:rsidRDefault="003525A4" w:rsidP="003525A4">
      <w:pPr>
        <w:rPr>
          <w:sz w:val="24"/>
          <w:szCs w:val="24"/>
          <w:lang w:eastAsia="en-US"/>
        </w:rPr>
      </w:pPr>
    </w:p>
    <w:p w14:paraId="766EB7F8" w14:textId="32906B0A" w:rsidR="003832B7" w:rsidRPr="003832B7" w:rsidRDefault="003832B7" w:rsidP="003832B7">
      <w:pPr>
        <w:rPr>
          <w:sz w:val="24"/>
          <w:szCs w:val="24"/>
          <w:lang w:eastAsia="en-US"/>
        </w:rPr>
      </w:pPr>
      <w:r w:rsidRPr="003832B7">
        <w:rPr>
          <w:sz w:val="24"/>
          <w:szCs w:val="24"/>
          <w:lang w:eastAsia="en-US"/>
        </w:rPr>
        <w:lastRenderedPageBreak/>
        <w:t>DIREITO TRIBUTÁRIO – CONTRIBUIÇÕES SOCIAIS; FUNRURAL; PRODUTOR RURAL PESSOA FÍSICA; REGRA MATRIZ DE INCIDÊNCIA; LEGALIDADE TRIBUTÁRIA; SUB-ROGAÇÃO</w:t>
      </w:r>
    </w:p>
    <w:p w14:paraId="1094ACDE" w14:textId="77777777" w:rsidR="003832B7" w:rsidRPr="003832B7" w:rsidRDefault="003832B7" w:rsidP="003832B7">
      <w:pPr>
        <w:rPr>
          <w:b/>
          <w:bCs/>
          <w:i/>
          <w:iCs/>
          <w:sz w:val="24"/>
          <w:szCs w:val="24"/>
          <w:highlight w:val="yellow"/>
          <w:lang w:eastAsia="en-US"/>
        </w:rPr>
      </w:pPr>
    </w:p>
    <w:p w14:paraId="32B87938" w14:textId="2D067CFA" w:rsidR="003832B7" w:rsidRPr="003832B7" w:rsidRDefault="003832B7" w:rsidP="003832B7">
      <w:pPr>
        <w:autoSpaceDE w:val="0"/>
        <w:autoSpaceDN w:val="0"/>
        <w:adjustRightInd w:val="0"/>
        <w:rPr>
          <w:b/>
          <w:bCs/>
          <w:i/>
          <w:iCs/>
          <w:sz w:val="24"/>
          <w:szCs w:val="24"/>
          <w:lang w:eastAsia="en-US"/>
        </w:rPr>
      </w:pPr>
      <w:bookmarkStart w:id="6" w:name="Restrição"/>
      <w:bookmarkStart w:id="7" w:name="funrural"/>
      <w:bookmarkEnd w:id="6"/>
      <w:r w:rsidRPr="003832B7">
        <w:rPr>
          <w:b/>
          <w:bCs/>
          <w:i/>
          <w:iCs/>
          <w:sz w:val="24"/>
          <w:szCs w:val="24"/>
          <w:lang w:eastAsia="en-US"/>
        </w:rPr>
        <w:t xml:space="preserve">Contribuição previdenciária do empregador rural pessoa física (FUNRURAL) e sub-rogação dos adquirentes </w:t>
      </w:r>
      <w:bookmarkEnd w:id="7"/>
      <w:r w:rsidRPr="003832B7">
        <w:rPr>
          <w:bCs/>
          <w:sz w:val="24"/>
          <w:szCs w:val="24"/>
          <w:lang w:eastAsia="en-US"/>
        </w:rPr>
        <w:t xml:space="preserve">– </w:t>
      </w:r>
      <w:hyperlink r:id="rId54" w:history="1">
        <w:r w:rsidRPr="003832B7">
          <w:rPr>
            <w:bCs/>
            <w:sz w:val="24"/>
            <w:szCs w:val="24"/>
            <w:lang w:eastAsia="en-US"/>
          </w:rPr>
          <w:t>ADI 4.395/DF</w:t>
        </w:r>
      </w:hyperlink>
      <w:r w:rsidRPr="003832B7">
        <w:rPr>
          <w:sz w:val="24"/>
          <w:szCs w:val="24"/>
        </w:rPr>
        <w:t xml:space="preserve"> </w:t>
      </w:r>
      <w:r w:rsidRPr="003832B7">
        <w:rPr>
          <w:noProof/>
          <w:sz w:val="24"/>
          <w:szCs w:val="24"/>
        </w:rPr>
        <w:drawing>
          <wp:inline distT="0" distB="0" distL="0" distR="0" wp14:anchorId="3BB0E10D" wp14:editId="79181C66">
            <wp:extent cx="1196340" cy="182880"/>
            <wp:effectExtent l="0" t="0" r="3810" b="7620"/>
            <wp:docPr id="154011688" name="Imagem 3">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a:hlinkClick r:id="rId55"/>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96340" cy="182880"/>
                    </a:xfrm>
                    <a:prstGeom prst="rect">
                      <a:avLst/>
                    </a:prstGeom>
                    <a:noFill/>
                    <a:ln>
                      <a:noFill/>
                    </a:ln>
                  </pic:spPr>
                </pic:pic>
              </a:graphicData>
            </a:graphic>
          </wp:inline>
        </w:drawing>
      </w:r>
    </w:p>
    <w:p w14:paraId="6A0F3880" w14:textId="77777777" w:rsidR="003832B7" w:rsidRPr="003832B7" w:rsidRDefault="003832B7" w:rsidP="003832B7">
      <w:pPr>
        <w:autoSpaceDE w:val="0"/>
        <w:autoSpaceDN w:val="0"/>
        <w:adjustRightInd w:val="0"/>
        <w:rPr>
          <w:sz w:val="24"/>
          <w:szCs w:val="24"/>
        </w:rPr>
      </w:pPr>
    </w:p>
    <w:p w14:paraId="64F77A90" w14:textId="77777777" w:rsidR="003832B7" w:rsidRPr="00766AE1" w:rsidRDefault="003832B7" w:rsidP="003832B7">
      <w:pPr>
        <w:spacing w:line="360" w:lineRule="auto"/>
        <w:rPr>
          <w:sz w:val="24"/>
          <w:szCs w:val="24"/>
        </w:rPr>
      </w:pPr>
      <w:r w:rsidRPr="003832B7">
        <w:rPr>
          <w:b/>
          <w:bCs/>
          <w:sz w:val="24"/>
          <w:szCs w:val="24"/>
        </w:rPr>
        <w:t>ODS:</w:t>
      </w:r>
      <w:r w:rsidRPr="003832B7">
        <w:rPr>
          <w:sz w:val="24"/>
          <w:szCs w:val="24"/>
        </w:rPr>
        <w:t xml:space="preserve"> </w:t>
      </w:r>
      <w:hyperlink r:id="rId56" w:history="1">
        <w:r w:rsidRPr="00766AE1">
          <w:rPr>
            <w:color w:val="0000FF"/>
            <w:sz w:val="24"/>
            <w:szCs w:val="24"/>
            <w:u w:val="single"/>
          </w:rPr>
          <w:t>8</w:t>
        </w:r>
      </w:hyperlink>
      <w:r w:rsidRPr="00766AE1">
        <w:rPr>
          <w:sz w:val="24"/>
          <w:szCs w:val="24"/>
        </w:rPr>
        <w:t xml:space="preserve">, </w:t>
      </w:r>
      <w:hyperlink r:id="rId57" w:history="1">
        <w:r w:rsidRPr="00766AE1">
          <w:rPr>
            <w:color w:val="0000FF"/>
            <w:sz w:val="24"/>
            <w:szCs w:val="24"/>
            <w:u w:val="single"/>
          </w:rPr>
          <w:t>10</w:t>
        </w:r>
      </w:hyperlink>
      <w:r w:rsidRPr="00766AE1">
        <w:rPr>
          <w:sz w:val="24"/>
          <w:szCs w:val="24"/>
        </w:rPr>
        <w:t xml:space="preserve">, </w:t>
      </w:r>
      <w:hyperlink r:id="rId58" w:history="1">
        <w:r w:rsidRPr="00766AE1">
          <w:rPr>
            <w:color w:val="0000FF"/>
            <w:sz w:val="24"/>
            <w:szCs w:val="24"/>
            <w:u w:val="single"/>
          </w:rPr>
          <w:t>16</w:t>
        </w:r>
      </w:hyperlink>
      <w:r w:rsidRPr="00766AE1">
        <w:rPr>
          <w:sz w:val="24"/>
          <w:szCs w:val="24"/>
        </w:rPr>
        <w:t xml:space="preserve"> e </w:t>
      </w:r>
      <w:hyperlink r:id="rId59" w:history="1">
        <w:r w:rsidRPr="00766AE1">
          <w:rPr>
            <w:color w:val="0000FF"/>
            <w:sz w:val="24"/>
            <w:szCs w:val="24"/>
            <w:u w:val="single"/>
          </w:rPr>
          <w:t>17</w:t>
        </w:r>
      </w:hyperlink>
    </w:p>
    <w:p w14:paraId="0525CE04" w14:textId="77777777" w:rsidR="003832B7" w:rsidRPr="003832B7" w:rsidRDefault="003832B7" w:rsidP="003832B7">
      <w:pPr>
        <w:autoSpaceDE w:val="0"/>
        <w:autoSpaceDN w:val="0"/>
        <w:adjustRightInd w:val="0"/>
        <w:spacing w:line="360" w:lineRule="auto"/>
        <w:rPr>
          <w:sz w:val="24"/>
          <w:szCs w:val="24"/>
          <w:lang w:eastAsia="en-US"/>
        </w:rPr>
      </w:pPr>
    </w:p>
    <w:p w14:paraId="165D31EB" w14:textId="77777777" w:rsidR="003832B7" w:rsidRPr="003832B7" w:rsidRDefault="003832B7" w:rsidP="003832B7">
      <w:pPr>
        <w:spacing w:line="360" w:lineRule="auto"/>
        <w:rPr>
          <w:sz w:val="24"/>
          <w:szCs w:val="24"/>
          <w:lang w:eastAsia="en-US"/>
        </w:rPr>
      </w:pPr>
      <w:r w:rsidRPr="003832B7">
        <w:rPr>
          <w:sz w:val="24"/>
          <w:szCs w:val="24"/>
          <w:lang w:eastAsia="en-US"/>
        </w:rPr>
        <w:t>Resumo:</w:t>
      </w:r>
    </w:p>
    <w:p w14:paraId="1050BC45" w14:textId="77777777" w:rsidR="003832B7" w:rsidRPr="003832B7" w:rsidRDefault="003832B7" w:rsidP="003832B7">
      <w:pPr>
        <w:spacing w:line="360" w:lineRule="auto"/>
        <w:ind w:firstLine="708"/>
        <w:rPr>
          <w:b/>
          <w:bCs/>
          <w:sz w:val="24"/>
          <w:szCs w:val="24"/>
          <w:lang w:eastAsia="en-US"/>
        </w:rPr>
      </w:pPr>
      <w:bookmarkStart w:id="8" w:name="_Hlk120041969"/>
      <w:r w:rsidRPr="003832B7">
        <w:rPr>
          <w:b/>
          <w:bCs/>
          <w:sz w:val="24"/>
          <w:szCs w:val="24"/>
          <w:lang w:eastAsia="en-US"/>
        </w:rPr>
        <w:t>É formalmente inconstitucional – por violação do princípio da legalidade tributária – a cobrança da contribuição previdenciária do empregador rural pessoa física incidente sobre a receita bruta proveniente da comercialização de sua produção (art. 25 da Lei nº 8.212/1991, na redação da Lei nº 10.256/2001), bem como a sub-rogação da obrigação aos adquirentes, no período anterior a 1º de janeiro de 2018, data do início da produção de efeitos da Lei nº 13.606/2018.</w:t>
      </w:r>
    </w:p>
    <w:p w14:paraId="045369E1" w14:textId="77777777" w:rsidR="003832B7" w:rsidRPr="003832B7" w:rsidRDefault="003832B7" w:rsidP="003832B7">
      <w:pPr>
        <w:spacing w:line="360" w:lineRule="auto"/>
        <w:ind w:firstLine="709"/>
        <w:rPr>
          <w:sz w:val="24"/>
          <w:szCs w:val="24"/>
          <w:lang w:eastAsia="en-US"/>
        </w:rPr>
      </w:pPr>
      <w:r w:rsidRPr="003832B7">
        <w:rPr>
          <w:sz w:val="24"/>
          <w:szCs w:val="24"/>
          <w:lang w:eastAsia="en-US"/>
        </w:rPr>
        <w:t xml:space="preserve">No caso, a regra matriz de incidência do tributo nasceu incompleta, pois a Lei </w:t>
      </w:r>
      <w:r w:rsidRPr="003832B7">
        <w:rPr>
          <w:bCs/>
          <w:sz w:val="24"/>
          <w:szCs w:val="24"/>
          <w:lang w:eastAsia="en-US"/>
        </w:rPr>
        <w:t xml:space="preserve">nº 10.256/2001 </w:t>
      </w:r>
      <w:r w:rsidRPr="003832B7">
        <w:rPr>
          <w:sz w:val="24"/>
          <w:szCs w:val="24"/>
          <w:lang w:eastAsia="en-US"/>
        </w:rPr>
        <w:t xml:space="preserve">alterou apenas o </w:t>
      </w:r>
      <w:r w:rsidRPr="003832B7">
        <w:rPr>
          <w:i/>
          <w:iCs/>
          <w:sz w:val="24"/>
          <w:szCs w:val="24"/>
          <w:lang w:eastAsia="en-US"/>
        </w:rPr>
        <w:t>caput</w:t>
      </w:r>
      <w:r w:rsidRPr="003832B7">
        <w:rPr>
          <w:sz w:val="24"/>
          <w:szCs w:val="24"/>
          <w:lang w:eastAsia="en-US"/>
        </w:rPr>
        <w:t xml:space="preserve"> do art. 25 da Lei nº 8.212/1991 (1), sem disciplinar expressamente a base de cálculo, o fato gerador e a alíquota aplicáveis a essa categoria de contribuinte nos incisos respectivos. Como os elementos quantitativos e materiais previstos nas redações anteriores (Leis nº 8.540/1992 e nº 9.528/1997) haviam sido declarados inconstitucionais pelo STF no julgamento do RE 363.852 (2), tais dispositivos eram nulos desde a origem, tornando inviável o aproveitamento ou a extensão analógica da regra matriz do segurado especial para suprir a omissão legislativa, sob pena de afronta ao princípio da legalidade tributária (3).</w:t>
      </w:r>
    </w:p>
    <w:p w14:paraId="2DD3D6CE" w14:textId="61E450B4" w:rsidR="003832B7" w:rsidRPr="003832B7" w:rsidRDefault="003832B7" w:rsidP="003832B7">
      <w:pPr>
        <w:spacing w:line="360" w:lineRule="auto"/>
        <w:ind w:firstLine="709"/>
        <w:rPr>
          <w:sz w:val="24"/>
          <w:szCs w:val="24"/>
          <w:lang w:eastAsia="en-US"/>
        </w:rPr>
      </w:pPr>
      <w:r w:rsidRPr="003832B7">
        <w:rPr>
          <w:sz w:val="24"/>
          <w:szCs w:val="24"/>
          <w:lang w:eastAsia="en-US"/>
        </w:rPr>
        <w:t xml:space="preserve">Contudo, essa inconstitucionalidade formal ficou superada com o advento da Lei nº 13.606/2018 (4), que reestruturou integralmente o art. 25 da Lei nº 8.212/1991 a partir de 1º de janeiro de 2018, fixando alíquota expressa de 1,2% sobre a receita bruta e facultando ao produtor rural a opção entre recolher a contribuição sobre a comercialização ou sobre a folha de salários. </w:t>
      </w:r>
    </w:p>
    <w:p w14:paraId="32E458A1" w14:textId="7EA772B7" w:rsidR="003832B7" w:rsidRPr="003832B7" w:rsidRDefault="003832B7" w:rsidP="003832B7">
      <w:pPr>
        <w:spacing w:line="360" w:lineRule="auto"/>
        <w:ind w:firstLine="709"/>
        <w:rPr>
          <w:sz w:val="24"/>
          <w:szCs w:val="24"/>
          <w:lang w:eastAsia="en-US"/>
        </w:rPr>
      </w:pPr>
      <w:r w:rsidRPr="003832B7">
        <w:rPr>
          <w:sz w:val="24"/>
          <w:szCs w:val="24"/>
          <w:lang w:eastAsia="en-US"/>
        </w:rPr>
        <w:t xml:space="preserve">Por decorrência lógica da invalidade do tributo principal, </w:t>
      </w:r>
      <w:r w:rsidR="0070417B" w:rsidRPr="0070417B">
        <w:rPr>
          <w:sz w:val="24"/>
          <w:szCs w:val="24"/>
          <w:lang w:eastAsia="en-US"/>
        </w:rPr>
        <w:t xml:space="preserve">a sub-rogação dos adquirentes </w:t>
      </w:r>
      <w:r w:rsidRPr="003832B7">
        <w:rPr>
          <w:sz w:val="24"/>
          <w:szCs w:val="24"/>
          <w:lang w:eastAsia="en-US"/>
        </w:rPr>
        <w:t>(5) também se revelou inconstitucional no mesmo período anterior a 1º de janeiro de 2018. Por outro lado, o Tribunal reafirmou a constitucionalidade da previsão do produtor rural pessoa física como contribuinte da seguridade social.</w:t>
      </w:r>
    </w:p>
    <w:p w14:paraId="7D28F060" w14:textId="6B669894" w:rsidR="003832B7" w:rsidRPr="003832B7" w:rsidRDefault="003832B7" w:rsidP="003832B7">
      <w:pPr>
        <w:spacing w:line="360" w:lineRule="auto"/>
        <w:ind w:firstLine="709"/>
        <w:rPr>
          <w:sz w:val="24"/>
          <w:szCs w:val="24"/>
          <w:lang w:eastAsia="en-US"/>
        </w:rPr>
      </w:pPr>
      <w:r w:rsidRPr="003832B7">
        <w:rPr>
          <w:sz w:val="24"/>
          <w:szCs w:val="24"/>
          <w:lang w:eastAsia="en-US"/>
        </w:rPr>
        <w:t xml:space="preserve">Com base nesses e em outros entendimentos, o Plenário, por maioria: (i) declarou a constitucionalidade do </w:t>
      </w:r>
      <w:hyperlink r:id="rId60" w:anchor=":~:text=Art.%2012.%20S%C3%A3o%20segurados%20obrigat%C3%B3rios%20da%20Previd%C3%AAncia%20Social%20as%20seguintes%20pessoas%20f%C3%ADsicas%3A" w:history="1">
        <w:r w:rsidRPr="003832B7">
          <w:rPr>
            <w:color w:val="0000FF"/>
            <w:sz w:val="24"/>
            <w:szCs w:val="24"/>
            <w:u w:val="single"/>
            <w:lang w:eastAsia="en-US"/>
          </w:rPr>
          <w:t>art. 12, V e VII, da Lei nº 8.212/1991</w:t>
        </w:r>
      </w:hyperlink>
      <w:r w:rsidRPr="003832B7">
        <w:rPr>
          <w:sz w:val="24"/>
          <w:szCs w:val="24"/>
          <w:lang w:eastAsia="en-US"/>
        </w:rPr>
        <w:t>; (</w:t>
      </w:r>
      <w:proofErr w:type="spellStart"/>
      <w:r w:rsidRPr="003832B7">
        <w:rPr>
          <w:sz w:val="24"/>
          <w:szCs w:val="24"/>
          <w:lang w:eastAsia="en-US"/>
        </w:rPr>
        <w:t>ii</w:t>
      </w:r>
      <w:proofErr w:type="spellEnd"/>
      <w:r w:rsidRPr="003832B7">
        <w:rPr>
          <w:sz w:val="24"/>
          <w:szCs w:val="24"/>
          <w:lang w:eastAsia="en-US"/>
        </w:rPr>
        <w:t xml:space="preserve">) nos termos do voto médio do </w:t>
      </w:r>
      <w:r w:rsidRPr="003832B7">
        <w:rPr>
          <w:sz w:val="24"/>
          <w:szCs w:val="24"/>
          <w:lang w:eastAsia="en-US"/>
        </w:rPr>
        <w:lastRenderedPageBreak/>
        <w:t xml:space="preserve">Ministro Dias Toffoli, julgou parcialmente procedente o pedido para declarar a inconstitucionalidade formal do </w:t>
      </w:r>
      <w:hyperlink r:id="rId61" w:anchor=":~:text=Art.%2025.%20A%20contribui%C3%A7%C3%A3o%20do%20empregador%20rural%20pessoa%20f%C3%ADsica%2C%20em%20substitui%C3%A7%C3%A3o%20%C3%A0%20contribui%C3%A7%C3%A3o%20de%20que%20tratam%20os%20incisos%20I%20e%20II%20do%20art.%2022%2C%20e%20a%20do%20segurado%20especial%2C%20referidos%2C%20respectivamente%2C%20na%20al%C3%ADnea%20a%20do%20inciso%20V%20e%20no%20inciso%20VII%20do%20art.%2012%20desta%20Lei%2C%20destinada%20%C3%A0%20Seguridade%20Social%2C%20%C3%A9%20de%3A" w:history="1">
        <w:r w:rsidRPr="003832B7">
          <w:rPr>
            <w:color w:val="0000FF"/>
            <w:sz w:val="24"/>
            <w:szCs w:val="24"/>
            <w:u w:val="single"/>
            <w:lang w:eastAsia="en-US"/>
          </w:rPr>
          <w:t>art. 25 da Lei nº 8.212/1991 (na redação conferida pela Lei nº 10.256/2001)</w:t>
        </w:r>
      </w:hyperlink>
      <w:r w:rsidRPr="003832B7">
        <w:rPr>
          <w:sz w:val="24"/>
          <w:szCs w:val="24"/>
          <w:lang w:eastAsia="en-US"/>
        </w:rPr>
        <w:t xml:space="preserve"> </w:t>
      </w:r>
      <w:r w:rsidRPr="003832B7">
        <w:rPr>
          <w:bCs/>
          <w:sz w:val="24"/>
          <w:szCs w:val="24"/>
          <w:lang w:eastAsia="en-US"/>
        </w:rPr>
        <w:t xml:space="preserve">quanto ao período anterior a 1º de janeiro de 2018 (início da produção dos efeitos da Lei nº 13.606/2018 no que diz respeito a tal tributação) </w:t>
      </w:r>
      <w:r w:rsidRPr="003832B7">
        <w:rPr>
          <w:sz w:val="24"/>
          <w:szCs w:val="24"/>
          <w:lang w:eastAsia="en-US"/>
        </w:rPr>
        <w:t>e (</w:t>
      </w:r>
      <w:proofErr w:type="spellStart"/>
      <w:r w:rsidRPr="003832B7">
        <w:rPr>
          <w:sz w:val="24"/>
          <w:szCs w:val="24"/>
          <w:lang w:eastAsia="en-US"/>
        </w:rPr>
        <w:t>iii</w:t>
      </w:r>
      <w:proofErr w:type="spellEnd"/>
      <w:r w:rsidRPr="003832B7">
        <w:rPr>
          <w:sz w:val="24"/>
          <w:szCs w:val="24"/>
          <w:lang w:eastAsia="en-US"/>
        </w:rPr>
        <w:t xml:space="preserve">) </w:t>
      </w:r>
      <w:r w:rsidRPr="003832B7">
        <w:rPr>
          <w:bCs/>
          <w:sz w:val="24"/>
          <w:szCs w:val="24"/>
          <w:lang w:eastAsia="en-US"/>
        </w:rPr>
        <w:t xml:space="preserve">quanto ao </w:t>
      </w:r>
      <w:hyperlink r:id="rId62" w:anchor=":~:text=Art.%2030.%20A%20arrecada%C3%A7%C3%A3o%20e%20o%20recolhimento%20das%20contribui%C3%A7%C3%B5es%20ou%20de%20outras%20import%C3%A2ncias%20devidas%20%C3%A0%20Seguridade%20Social%20obedecem%20%C3%A0s%20seguintes%20normas%3A" w:history="1">
        <w:r w:rsidRPr="003832B7">
          <w:rPr>
            <w:bCs/>
            <w:color w:val="0000FF"/>
            <w:sz w:val="24"/>
            <w:szCs w:val="24"/>
            <w:u w:val="single"/>
            <w:lang w:eastAsia="en-US"/>
          </w:rPr>
          <w:t>art. 30, inciso IV, da Lei nº 8.212/1991</w:t>
        </w:r>
      </w:hyperlink>
      <w:r w:rsidRPr="003832B7">
        <w:rPr>
          <w:bCs/>
          <w:sz w:val="24"/>
          <w:szCs w:val="24"/>
          <w:lang w:eastAsia="en-US"/>
        </w:rPr>
        <w:t xml:space="preserve"> (sub-rogação dos adquirentes), como decorrência da inconstitucionalidade do art. 25 da Lei nº 8.212/1991 apenas quanto ao período anterior a 1º de janeiro de 2018, restou reconhecida a inconstitucionalidade da sub-rogação também até 2018. Por fim, (</w:t>
      </w:r>
      <w:proofErr w:type="spellStart"/>
      <w:r w:rsidRPr="003832B7">
        <w:rPr>
          <w:bCs/>
          <w:sz w:val="24"/>
          <w:szCs w:val="24"/>
          <w:lang w:eastAsia="en-US"/>
        </w:rPr>
        <w:t>iv</w:t>
      </w:r>
      <w:proofErr w:type="spellEnd"/>
      <w:r w:rsidRPr="003832B7">
        <w:rPr>
          <w:bCs/>
          <w:sz w:val="24"/>
          <w:szCs w:val="24"/>
          <w:lang w:eastAsia="en-US"/>
        </w:rPr>
        <w:t xml:space="preserve">) o Tribunal </w:t>
      </w:r>
      <w:r w:rsidRPr="003832B7">
        <w:rPr>
          <w:sz w:val="24"/>
          <w:szCs w:val="24"/>
          <w:lang w:eastAsia="en-US"/>
        </w:rPr>
        <w:t>decidiu não modular os efeitos da decisão nesta oportunidade, aguardando eventual momento oportuno.</w:t>
      </w:r>
    </w:p>
    <w:p w14:paraId="269A958D" w14:textId="77777777" w:rsidR="003832B7" w:rsidRPr="003832B7" w:rsidRDefault="003832B7" w:rsidP="003832B7">
      <w:pPr>
        <w:spacing w:line="360" w:lineRule="auto"/>
        <w:ind w:firstLine="708"/>
        <w:rPr>
          <w:sz w:val="24"/>
          <w:szCs w:val="24"/>
          <w:lang w:eastAsia="en-US"/>
        </w:rPr>
      </w:pPr>
    </w:p>
    <w:p w14:paraId="136813AC" w14:textId="77777777" w:rsidR="003832B7" w:rsidRPr="003832B7" w:rsidRDefault="003832B7" w:rsidP="003832B7">
      <w:pPr>
        <w:spacing w:after="120"/>
        <w:ind w:firstLine="709"/>
        <w:rPr>
          <w:rFonts w:ascii="Arial" w:hAnsi="Arial" w:cs="Arial"/>
          <w:sz w:val="20"/>
          <w:szCs w:val="20"/>
          <w:lang w:eastAsia="en-US"/>
        </w:rPr>
      </w:pPr>
      <w:r w:rsidRPr="003832B7">
        <w:rPr>
          <w:rFonts w:ascii="Arial" w:hAnsi="Arial" w:cs="Arial"/>
          <w:sz w:val="20"/>
          <w:szCs w:val="20"/>
        </w:rPr>
        <w:t xml:space="preserve">(1) </w:t>
      </w:r>
      <w:hyperlink r:id="rId63" w:anchor=":~:text=Art.%2025.%20A%20contribui%C3%A7%C3%A3o%20do%20empregador%20rural%20pessoa%20f%C3%ADsica%2C%20em%20substitui%C3%A7%C3%A3o%20%C3%A0%20contribui%C3%A7%C3%A3o%20de%20que%20tratam%20os%20incisos%20I%20e%20II%20do%20art.%2022%2C%20e%20a%20do%20segurado%20especial%2C%20referidos%2C%20respectivamente%2C%20na%20al%C3%ADnea%20a%20do%20inciso%20V%20e%20no%20inciso%20VII%20do%20art.%2012%20desta%20Lei%2C%20destinada%20%C3%A0%20Seguridade%20Social%2C%20%C3%A9%20de%3A%C2%A0%C2%A0%C2%A0" w:history="1">
        <w:r w:rsidRPr="003832B7">
          <w:rPr>
            <w:rFonts w:ascii="Arial" w:hAnsi="Arial" w:cs="Arial"/>
            <w:color w:val="0000FF"/>
            <w:sz w:val="20"/>
            <w:szCs w:val="20"/>
            <w:u w:val="single"/>
          </w:rPr>
          <w:t>Lei nº 8.212/1991</w:t>
        </w:r>
      </w:hyperlink>
      <w:r w:rsidRPr="003832B7">
        <w:rPr>
          <w:rFonts w:ascii="Arial" w:hAnsi="Arial" w:cs="Arial"/>
          <w:sz w:val="20"/>
          <w:szCs w:val="20"/>
        </w:rPr>
        <w:t xml:space="preserve">: “Art. 25. A contribuição do empregador rural pessoa física, em substituição à contribuição de que tratam os incisos I e II do art. 22, e a do segurado especial, referidos, respectivamente, na alínea a do inciso V e no inciso VII do art. 12 desta Lei, destinada à Seguridade Social, é de: </w:t>
      </w:r>
      <w:bookmarkStart w:id="9" w:name="art25§1"/>
      <w:bookmarkStart w:id="10" w:name="art25ii"/>
      <w:bookmarkEnd w:id="9"/>
      <w:bookmarkEnd w:id="10"/>
      <w:r w:rsidRPr="003832B7">
        <w:rPr>
          <w:rFonts w:ascii="Arial" w:hAnsi="Arial" w:cs="Arial"/>
          <w:sz w:val="20"/>
          <w:szCs w:val="20"/>
        </w:rPr>
        <w:t xml:space="preserve">(...) </w:t>
      </w:r>
      <w:r w:rsidRPr="003832B7" w:rsidDel="00C5418B">
        <w:rPr>
          <w:rFonts w:ascii="Arial" w:hAnsi="Arial" w:cs="Arial"/>
          <w:sz w:val="20"/>
          <w:szCs w:val="20"/>
        </w:rPr>
        <w:t>(Redação dada pela Lei nº 10.256, de 2001)</w:t>
      </w:r>
      <w:r w:rsidRPr="003832B7">
        <w:rPr>
          <w:rFonts w:ascii="Arial" w:hAnsi="Arial" w:cs="Arial"/>
          <w:sz w:val="20"/>
          <w:szCs w:val="20"/>
        </w:rPr>
        <w:t>.</w:t>
      </w:r>
      <w:r w:rsidRPr="003832B7" w:rsidDel="00C5418B">
        <w:rPr>
          <w:rFonts w:ascii="Arial" w:hAnsi="Arial" w:cs="Arial"/>
          <w:sz w:val="20"/>
          <w:szCs w:val="20"/>
        </w:rPr>
        <w:t>”</w:t>
      </w:r>
    </w:p>
    <w:p w14:paraId="1AC771F9" w14:textId="77777777" w:rsidR="003832B7" w:rsidRPr="003832B7" w:rsidRDefault="003832B7" w:rsidP="003832B7">
      <w:pPr>
        <w:spacing w:after="120"/>
        <w:ind w:firstLine="709"/>
        <w:rPr>
          <w:rFonts w:ascii="Arial" w:hAnsi="Arial" w:cs="Arial"/>
          <w:sz w:val="20"/>
          <w:szCs w:val="20"/>
          <w:lang w:eastAsia="en-US"/>
        </w:rPr>
      </w:pPr>
      <w:r w:rsidRPr="003832B7">
        <w:rPr>
          <w:rFonts w:ascii="Arial" w:hAnsi="Arial" w:cs="Arial"/>
          <w:sz w:val="20"/>
          <w:szCs w:val="20"/>
          <w:lang w:eastAsia="en-US"/>
        </w:rPr>
        <w:t xml:space="preserve">(2) Precedente citado: </w:t>
      </w:r>
      <w:hyperlink r:id="rId64" w:history="1">
        <w:r w:rsidRPr="003832B7">
          <w:rPr>
            <w:rFonts w:ascii="Arial" w:hAnsi="Arial" w:cs="Arial"/>
            <w:color w:val="0000FF"/>
            <w:sz w:val="20"/>
            <w:szCs w:val="20"/>
            <w:u w:val="single"/>
            <w:lang w:eastAsia="en-US"/>
          </w:rPr>
          <w:t>RE 363.852</w:t>
        </w:r>
      </w:hyperlink>
      <w:r w:rsidRPr="003832B7">
        <w:rPr>
          <w:rFonts w:ascii="Arial" w:hAnsi="Arial" w:cs="Arial"/>
          <w:sz w:val="20"/>
          <w:szCs w:val="20"/>
          <w:lang w:eastAsia="en-US"/>
        </w:rPr>
        <w:t>.</w:t>
      </w:r>
    </w:p>
    <w:p w14:paraId="706C11AE" w14:textId="77777777" w:rsidR="003832B7" w:rsidRPr="003832B7" w:rsidRDefault="003832B7" w:rsidP="003832B7">
      <w:pPr>
        <w:spacing w:after="120"/>
        <w:ind w:firstLine="709"/>
        <w:rPr>
          <w:rFonts w:ascii="Arial" w:hAnsi="Arial" w:cs="Arial"/>
          <w:sz w:val="20"/>
          <w:szCs w:val="20"/>
          <w:lang w:eastAsia="en-US"/>
        </w:rPr>
      </w:pPr>
      <w:r w:rsidRPr="003832B7">
        <w:rPr>
          <w:rFonts w:ascii="Arial" w:hAnsi="Arial" w:cs="Arial"/>
          <w:sz w:val="20"/>
          <w:szCs w:val="20"/>
          <w:lang w:eastAsia="en-US"/>
        </w:rPr>
        <w:t xml:space="preserve">(3) </w:t>
      </w:r>
      <w:hyperlink r:id="rId65" w:anchor=":~:text=Art.%20150.%20Sem,que%20o%20estabele%C3%A7a%3B" w:history="1">
        <w:r w:rsidRPr="003832B7">
          <w:rPr>
            <w:rFonts w:ascii="Arial" w:hAnsi="Arial" w:cs="Arial"/>
            <w:color w:val="0000FF"/>
            <w:sz w:val="20"/>
            <w:szCs w:val="20"/>
            <w:u w:val="single"/>
            <w:lang w:eastAsia="en-US"/>
          </w:rPr>
          <w:t>CF/1988</w:t>
        </w:r>
      </w:hyperlink>
      <w:r w:rsidRPr="003832B7">
        <w:rPr>
          <w:rFonts w:ascii="Arial" w:hAnsi="Arial" w:cs="Arial"/>
          <w:sz w:val="20"/>
          <w:szCs w:val="20"/>
          <w:lang w:eastAsia="en-US"/>
        </w:rPr>
        <w:t>: “</w:t>
      </w:r>
      <w:bookmarkStart w:id="11" w:name="art150"/>
      <w:bookmarkEnd w:id="11"/>
      <w:r w:rsidRPr="003832B7">
        <w:rPr>
          <w:rFonts w:ascii="Arial" w:hAnsi="Arial" w:cs="Arial"/>
          <w:sz w:val="20"/>
          <w:szCs w:val="20"/>
          <w:lang w:eastAsia="en-US"/>
        </w:rPr>
        <w:t>Art. 150. Sem prejuízo de outras garantias asseguradas ao contribuinte, é vedado à União, aos Estados, ao Distrito Federal e aos Municípios:</w:t>
      </w:r>
      <w:bookmarkStart w:id="12" w:name="art150i"/>
      <w:bookmarkEnd w:id="12"/>
      <w:r w:rsidRPr="003832B7">
        <w:rPr>
          <w:rFonts w:ascii="Arial" w:hAnsi="Arial" w:cs="Arial"/>
          <w:sz w:val="20"/>
          <w:szCs w:val="20"/>
          <w:lang w:eastAsia="en-US"/>
        </w:rPr>
        <w:t xml:space="preserve"> I - exigir ou aumentar tributo sem lei que o estabeleça;”</w:t>
      </w:r>
    </w:p>
    <w:p w14:paraId="7CEF3133" w14:textId="59F85F86" w:rsidR="003832B7" w:rsidRPr="003832B7" w:rsidRDefault="003832B7" w:rsidP="003832B7">
      <w:pPr>
        <w:spacing w:after="120"/>
        <w:ind w:firstLine="709"/>
        <w:rPr>
          <w:rFonts w:ascii="Arial" w:hAnsi="Arial" w:cs="Arial"/>
          <w:sz w:val="20"/>
          <w:szCs w:val="20"/>
          <w:lang w:eastAsia="en-US"/>
        </w:rPr>
      </w:pPr>
      <w:r w:rsidRPr="003832B7">
        <w:rPr>
          <w:rFonts w:ascii="Arial" w:hAnsi="Arial" w:cs="Arial"/>
          <w:sz w:val="20"/>
          <w:szCs w:val="20"/>
          <w:lang w:eastAsia="en-US"/>
        </w:rPr>
        <w:t xml:space="preserve">(4) </w:t>
      </w:r>
      <w:hyperlink r:id="rId66" w:history="1">
        <w:r w:rsidRPr="003832B7">
          <w:rPr>
            <w:rFonts w:ascii="Arial" w:hAnsi="Arial" w:cs="Arial"/>
            <w:color w:val="0000FF"/>
            <w:sz w:val="20"/>
            <w:szCs w:val="20"/>
            <w:u w:val="single"/>
            <w:lang w:eastAsia="en-US"/>
          </w:rPr>
          <w:t>Lei nº 13.606/2018</w:t>
        </w:r>
      </w:hyperlink>
      <w:r w:rsidRPr="003832B7">
        <w:rPr>
          <w:rFonts w:ascii="Arial" w:hAnsi="Arial" w:cs="Arial"/>
          <w:sz w:val="20"/>
          <w:szCs w:val="20"/>
          <w:lang w:eastAsia="en-US"/>
        </w:rPr>
        <w:t xml:space="preserve">: “Art. 14. O art. 25 da </w:t>
      </w:r>
      <w:r w:rsidRPr="003832B7">
        <w:rPr>
          <w:rFonts w:ascii="Arial" w:hAnsi="Arial" w:cs="Arial"/>
          <w:sz w:val="20"/>
          <w:szCs w:val="20"/>
        </w:rPr>
        <w:t>Lei nº 8.212, de 24 de julho de 1991</w:t>
      </w:r>
      <w:r w:rsidRPr="003832B7">
        <w:rPr>
          <w:rFonts w:ascii="Arial" w:hAnsi="Arial" w:cs="Arial"/>
          <w:sz w:val="20"/>
          <w:szCs w:val="20"/>
          <w:lang w:eastAsia="en-US"/>
        </w:rPr>
        <w:t xml:space="preserve">, passa a vigorar com as seguintes alterações: ‘Art. 25. (...) I - 1,2% (um inteiro e dois décimos por cento) da receita bruta proveniente da comercialização da sua produção; § 12. Não integra a base de cálculo da contribuição de que trata o </w:t>
      </w:r>
      <w:r w:rsidRPr="003832B7">
        <w:rPr>
          <w:rFonts w:ascii="Arial" w:hAnsi="Arial" w:cs="Arial"/>
          <w:bCs/>
          <w:i/>
          <w:iCs/>
          <w:sz w:val="20"/>
          <w:szCs w:val="20"/>
          <w:lang w:eastAsia="en-US"/>
        </w:rPr>
        <w:t xml:space="preserve">caput </w:t>
      </w:r>
      <w:r w:rsidRPr="003832B7">
        <w:rPr>
          <w:rFonts w:ascii="Arial" w:hAnsi="Arial" w:cs="Arial"/>
          <w:sz w:val="20"/>
          <w:szCs w:val="20"/>
          <w:lang w:eastAsia="en-US"/>
        </w:rPr>
        <w:t xml:space="preserve">deste artigo a produção rural destinada ao plantio ou reflorestamento, nem o produto animal destinado à reprodução ou criação pecuária ou </w:t>
      </w:r>
      <w:proofErr w:type="spellStart"/>
      <w:r w:rsidRPr="003832B7">
        <w:rPr>
          <w:rFonts w:ascii="Arial" w:hAnsi="Arial" w:cs="Arial"/>
          <w:sz w:val="20"/>
          <w:szCs w:val="20"/>
          <w:lang w:eastAsia="en-US"/>
        </w:rPr>
        <w:t>granjeira</w:t>
      </w:r>
      <w:proofErr w:type="spellEnd"/>
      <w:r w:rsidRPr="003832B7">
        <w:rPr>
          <w:rFonts w:ascii="Arial" w:hAnsi="Arial" w:cs="Arial"/>
          <w:sz w:val="20"/>
          <w:szCs w:val="20"/>
          <w:lang w:eastAsia="en-US"/>
        </w:rPr>
        <w:t xml:space="preserve"> e à utilização como cobaia para fins de pesquisas científicas, quando vendido pelo próprio produtor e por quem a utilize diretamente com essas finalidades e, no caso de produto vegetal, por pessoa ou entidade registrada no Ministério da Agricultura, Pecuária e Abastecimento que se dedique ao comércio de sementes e mudas no País. § 13. O produtor rural pessoa física poderá optar por contribuir na forma prevista no </w:t>
      </w:r>
      <w:r w:rsidRPr="003832B7">
        <w:rPr>
          <w:rFonts w:ascii="Arial" w:hAnsi="Arial" w:cs="Arial"/>
          <w:bCs/>
          <w:i/>
          <w:iCs/>
          <w:sz w:val="20"/>
          <w:szCs w:val="20"/>
          <w:lang w:eastAsia="en-US"/>
        </w:rPr>
        <w:t>caput</w:t>
      </w:r>
      <w:r w:rsidRPr="003832B7">
        <w:rPr>
          <w:rFonts w:ascii="Arial" w:hAnsi="Arial" w:cs="Arial"/>
          <w:bCs/>
          <w:sz w:val="20"/>
          <w:szCs w:val="20"/>
          <w:lang w:eastAsia="en-US"/>
        </w:rPr>
        <w:t xml:space="preserve"> </w:t>
      </w:r>
      <w:r w:rsidRPr="003832B7">
        <w:rPr>
          <w:rFonts w:ascii="Arial" w:hAnsi="Arial" w:cs="Arial"/>
          <w:sz w:val="20"/>
          <w:szCs w:val="20"/>
          <w:lang w:eastAsia="en-US"/>
        </w:rPr>
        <w:t>deste artigo ou na forma dos incisos I e II do</w:t>
      </w:r>
      <w:r w:rsidRPr="003832B7">
        <w:rPr>
          <w:rFonts w:ascii="Arial" w:hAnsi="Arial" w:cs="Arial"/>
          <w:i/>
          <w:iCs/>
          <w:sz w:val="20"/>
          <w:szCs w:val="20"/>
          <w:lang w:eastAsia="en-US"/>
        </w:rPr>
        <w:t xml:space="preserve"> </w:t>
      </w:r>
      <w:r w:rsidRPr="003832B7">
        <w:rPr>
          <w:rFonts w:ascii="Arial" w:hAnsi="Arial" w:cs="Arial"/>
          <w:bCs/>
          <w:i/>
          <w:iCs/>
          <w:sz w:val="20"/>
          <w:szCs w:val="20"/>
          <w:lang w:eastAsia="en-US"/>
        </w:rPr>
        <w:t>caput</w:t>
      </w:r>
      <w:r w:rsidRPr="003832B7">
        <w:rPr>
          <w:rFonts w:ascii="Arial" w:hAnsi="Arial" w:cs="Arial"/>
          <w:b/>
          <w:bCs/>
          <w:i/>
          <w:iCs/>
          <w:sz w:val="20"/>
          <w:szCs w:val="20"/>
          <w:lang w:eastAsia="en-US"/>
        </w:rPr>
        <w:t xml:space="preserve"> </w:t>
      </w:r>
      <w:r w:rsidRPr="003832B7">
        <w:rPr>
          <w:rFonts w:ascii="Arial" w:hAnsi="Arial" w:cs="Arial"/>
          <w:sz w:val="20"/>
          <w:szCs w:val="20"/>
          <w:lang w:eastAsia="en-US"/>
        </w:rPr>
        <w:t>do art. 22 desta Lei, manifestando sua opção mediante o pagamento da contribuição incidente sobre a folha de salários relativa a janeiro de cada ano, ou à primeira competência subsequente ao início da atividade rural, e será irretratável para todo o ano-calendário.’”</w:t>
      </w:r>
    </w:p>
    <w:p w14:paraId="7F3F6E6E" w14:textId="51343316" w:rsidR="003832B7" w:rsidRPr="003832B7" w:rsidRDefault="003832B7" w:rsidP="003832B7">
      <w:pPr>
        <w:spacing w:after="120"/>
        <w:ind w:firstLine="709"/>
        <w:rPr>
          <w:rFonts w:ascii="Arial" w:hAnsi="Arial" w:cs="Arial"/>
          <w:sz w:val="20"/>
          <w:szCs w:val="20"/>
          <w:lang w:eastAsia="en-US"/>
        </w:rPr>
      </w:pPr>
      <w:r w:rsidRPr="003832B7">
        <w:rPr>
          <w:rFonts w:ascii="Arial" w:hAnsi="Arial" w:cs="Arial"/>
          <w:sz w:val="20"/>
          <w:szCs w:val="20"/>
          <w:lang w:eastAsia="en-US"/>
        </w:rPr>
        <w:t xml:space="preserve">(5) </w:t>
      </w:r>
      <w:hyperlink r:id="rId67" w:anchor=":~:text=Art.%2030.%20A%20arrecada%C3%A7%C3%A3o%20e%20o%20recolhimento%20das%20contribui%C3%A7%C3%B5es%20ou%20de%20outras%20import%C3%A2ncias%20devidas%20%C3%A0%20Seguridade%20Social%20obedecem%20%C3%A0s%20seguintes%20normas%3A%C2%A0%C2%A0" w:history="1">
        <w:r w:rsidRPr="003832B7">
          <w:rPr>
            <w:rFonts w:ascii="Arial" w:hAnsi="Arial" w:cs="Arial"/>
            <w:color w:val="0000FF"/>
            <w:sz w:val="20"/>
            <w:szCs w:val="20"/>
            <w:u w:val="single"/>
            <w:lang w:eastAsia="en-US"/>
          </w:rPr>
          <w:t>Lei nº 8.212/1991</w:t>
        </w:r>
      </w:hyperlink>
      <w:r w:rsidRPr="003832B7">
        <w:rPr>
          <w:rFonts w:ascii="Arial" w:hAnsi="Arial" w:cs="Arial"/>
          <w:sz w:val="20"/>
          <w:szCs w:val="20"/>
          <w:lang w:eastAsia="en-US"/>
        </w:rPr>
        <w:t xml:space="preserve">: “Art. 30. A arrecadação e o recolhimento das contribuições ou de outras importâncias devidas à Seguridade Social obedecem às seguintes normas: (...) IV - a empresa adquirente, consumidora ou consignatária ou a cooperativa ficam sub-rogadas nas obrigações da pessoa física de que trata a alínea </w:t>
      </w:r>
      <w:r w:rsidRPr="003832B7">
        <w:rPr>
          <w:rFonts w:ascii="Arial" w:hAnsi="Arial" w:cs="Arial"/>
          <w:i/>
          <w:iCs/>
          <w:sz w:val="20"/>
          <w:szCs w:val="20"/>
          <w:lang w:eastAsia="en-US"/>
        </w:rPr>
        <w:t>a</w:t>
      </w:r>
      <w:r w:rsidRPr="003832B7">
        <w:rPr>
          <w:rFonts w:ascii="Arial" w:hAnsi="Arial" w:cs="Arial"/>
          <w:sz w:val="20"/>
          <w:szCs w:val="20"/>
          <w:lang w:eastAsia="en-US"/>
        </w:rPr>
        <w:t xml:space="preserve"> do inciso V do art. 12 e do segurado especial pelo cumprimento das obrigações do art. 25 desta Lei, independentemente de as operações de venda ou consignação terem sido realizadas diretamente com o produtor ou com intermediário pessoa física, exceto no caso do inciso X deste artigo, na forma estabelecida em regulamento; </w:t>
      </w:r>
      <w:r w:rsidRPr="003832B7">
        <w:rPr>
          <w:rFonts w:ascii="Arial" w:hAnsi="Arial" w:cs="Arial"/>
          <w:sz w:val="20"/>
          <w:szCs w:val="20"/>
        </w:rPr>
        <w:t>(Redação dada pela Lei 9.528, de 10.12.</w:t>
      </w:r>
      <w:r w:rsidR="0070417B">
        <w:rPr>
          <w:rFonts w:ascii="Arial" w:hAnsi="Arial" w:cs="Arial"/>
          <w:sz w:val="20"/>
          <w:szCs w:val="20"/>
        </w:rPr>
        <w:t>19</w:t>
      </w:r>
      <w:r w:rsidRPr="003832B7">
        <w:rPr>
          <w:rFonts w:ascii="Arial" w:hAnsi="Arial" w:cs="Arial"/>
          <w:sz w:val="20"/>
          <w:szCs w:val="20"/>
        </w:rPr>
        <w:t>97)</w:t>
      </w:r>
      <w:r w:rsidR="0070417B">
        <w:rPr>
          <w:rFonts w:ascii="Arial" w:hAnsi="Arial" w:cs="Arial"/>
          <w:sz w:val="20"/>
          <w:szCs w:val="20"/>
          <w:lang w:eastAsia="en-US"/>
        </w:rPr>
        <w:t>”</w:t>
      </w:r>
    </w:p>
    <w:p w14:paraId="3F7C6A5F" w14:textId="77777777" w:rsidR="003832B7" w:rsidRPr="003832B7" w:rsidRDefault="003832B7" w:rsidP="003832B7">
      <w:pPr>
        <w:spacing w:after="120"/>
        <w:ind w:firstLine="708"/>
        <w:rPr>
          <w:rFonts w:ascii="Arial" w:hAnsi="Arial" w:cs="Arial"/>
          <w:sz w:val="20"/>
          <w:szCs w:val="20"/>
          <w:lang w:eastAsia="en-US"/>
        </w:rPr>
      </w:pPr>
    </w:p>
    <w:bookmarkEnd w:id="8"/>
    <w:p w14:paraId="23099475" w14:textId="77777777" w:rsidR="003832B7" w:rsidRPr="003832B7" w:rsidRDefault="003832B7" w:rsidP="003832B7">
      <w:pPr>
        <w:spacing w:line="360" w:lineRule="auto"/>
        <w:rPr>
          <w:sz w:val="24"/>
          <w:szCs w:val="24"/>
          <w:lang w:eastAsia="en-US"/>
        </w:rPr>
      </w:pPr>
      <w:r w:rsidRPr="003832B7">
        <w:rPr>
          <w:sz w:val="24"/>
          <w:szCs w:val="24"/>
          <w:lang w:eastAsia="en-US"/>
        </w:rPr>
        <w:fldChar w:fldCharType="begin"/>
      </w:r>
      <w:r w:rsidRPr="003832B7">
        <w:rPr>
          <w:sz w:val="24"/>
          <w:szCs w:val="24"/>
          <w:lang w:eastAsia="en-US"/>
        </w:rPr>
        <w:instrText>HYPERLINK "https://portal.stf.jus.br/processos/detalhe.asp?incidente=3855030"</w:instrText>
      </w:r>
      <w:r w:rsidRPr="003832B7">
        <w:rPr>
          <w:sz w:val="24"/>
          <w:szCs w:val="24"/>
          <w:lang w:eastAsia="en-US"/>
        </w:rPr>
      </w:r>
      <w:r w:rsidRPr="003832B7">
        <w:rPr>
          <w:sz w:val="24"/>
          <w:szCs w:val="24"/>
          <w:lang w:eastAsia="en-US"/>
        </w:rPr>
        <w:fldChar w:fldCharType="separate"/>
      </w:r>
      <w:r w:rsidRPr="003832B7">
        <w:rPr>
          <w:color w:val="0000FF"/>
          <w:sz w:val="24"/>
          <w:szCs w:val="24"/>
          <w:u w:val="single"/>
          <w:lang w:eastAsia="en-US"/>
        </w:rPr>
        <w:t>ADI 4.395/DF, relator Ministro Gilmar Mendes, redator do acórdão Ministro Dias Toffoli, julgamento finalizado em 15.10.2026 (quinta-feira)</w:t>
      </w:r>
      <w:r w:rsidRPr="003832B7">
        <w:rPr>
          <w:sz w:val="24"/>
          <w:szCs w:val="24"/>
          <w:lang w:eastAsia="en-US"/>
        </w:rPr>
        <w:fldChar w:fldCharType="end"/>
      </w:r>
    </w:p>
    <w:p w14:paraId="41910D18" w14:textId="1F3E3120" w:rsidR="003832B7" w:rsidRPr="003832B7" w:rsidRDefault="003832B7" w:rsidP="003832B7">
      <w:pPr>
        <w:spacing w:after="160"/>
        <w:rPr>
          <w:sz w:val="24"/>
          <w:szCs w:val="24"/>
        </w:rPr>
      </w:pPr>
      <w:r w:rsidRPr="003832B7">
        <w:rPr>
          <w:noProof/>
          <w:sz w:val="24"/>
          <w:szCs w:val="24"/>
        </w:rPr>
        <w:drawing>
          <wp:inline distT="0" distB="0" distL="0" distR="0" wp14:anchorId="0BB69494" wp14:editId="3908BCC2">
            <wp:extent cx="1184910" cy="121920"/>
            <wp:effectExtent l="0" t="0" r="0" b="0"/>
            <wp:docPr id="1225082834" name="Imagem 2" descr="P:\Informativos\Imagens\03_18px.png">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P:\Informativos\Imagens\03_18px.png">
                      <a:hlinkClick r:id="rId68"/>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4910" cy="121920"/>
                    </a:xfrm>
                    <a:prstGeom prst="rect">
                      <a:avLst/>
                    </a:prstGeom>
                    <a:noFill/>
                    <a:ln>
                      <a:noFill/>
                    </a:ln>
                  </pic:spPr>
                </pic:pic>
              </a:graphicData>
            </a:graphic>
          </wp:inline>
        </w:drawing>
      </w:r>
    </w:p>
    <w:p w14:paraId="18A0452C" w14:textId="77777777" w:rsidR="003832B7" w:rsidRDefault="003832B7" w:rsidP="003832B7">
      <w:pPr>
        <w:pStyle w:val="PargrafodaLista"/>
        <w:autoSpaceDE w:val="0"/>
        <w:autoSpaceDN w:val="0"/>
        <w:adjustRightInd w:val="0"/>
        <w:ind w:left="360"/>
        <w:jc w:val="right"/>
      </w:pPr>
      <w:hyperlink w:anchor="SUMÁRIO" w:history="1">
        <w:r w:rsidRPr="00820E09">
          <w:rPr>
            <w:rStyle w:val="Hyperlink"/>
            <w:sz w:val="16"/>
            <w:szCs w:val="16"/>
          </w:rPr>
          <w:t>Sumário</w:t>
        </w:r>
      </w:hyperlink>
    </w:p>
    <w:p w14:paraId="36C8EF40" w14:textId="77777777" w:rsidR="00046C7B" w:rsidRPr="003832B7" w:rsidRDefault="00046C7B" w:rsidP="003832B7">
      <w:pPr>
        <w:pStyle w:val="PargrafodaLista"/>
        <w:autoSpaceDE w:val="0"/>
        <w:autoSpaceDN w:val="0"/>
        <w:adjustRightInd w:val="0"/>
        <w:spacing w:line="360" w:lineRule="auto"/>
        <w:ind w:left="357"/>
        <w:rPr>
          <w:sz w:val="24"/>
          <w:szCs w:val="24"/>
        </w:rPr>
      </w:pPr>
    </w:p>
    <w:bookmarkEnd w:id="2"/>
    <w:p w14:paraId="647B4A89" w14:textId="4C764A15" w:rsidR="00E317FB" w:rsidRPr="003172B4" w:rsidRDefault="00E317FB" w:rsidP="00F9702B">
      <w:pPr>
        <w:pBdr>
          <w:top w:val="double" w:sz="18" w:space="4" w:color="auto"/>
          <w:bottom w:val="double" w:sz="18" w:space="8" w:color="auto"/>
        </w:pBdr>
        <w:tabs>
          <w:tab w:val="left" w:pos="284"/>
        </w:tabs>
        <w:spacing w:after="120"/>
        <w:jc w:val="center"/>
        <w:rPr>
          <w:b/>
          <w:bCs/>
          <w:iCs/>
          <w:smallCaps/>
          <w:sz w:val="22"/>
          <w:szCs w:val="22"/>
        </w:rPr>
      </w:pPr>
      <w:r w:rsidRPr="003172B4">
        <w:rPr>
          <w:b/>
          <w:bCs/>
          <w:iCs/>
          <w:smallCaps/>
          <w:sz w:val="22"/>
          <w:szCs w:val="22"/>
        </w:rPr>
        <w:lastRenderedPageBreak/>
        <w:t xml:space="preserve">2 </w:t>
      </w:r>
      <w:bookmarkStart w:id="13" w:name="TURMAS"/>
      <w:r w:rsidR="00BA2E84">
        <w:rPr>
          <w:b/>
          <w:bCs/>
          <w:iCs/>
          <w:smallCaps/>
          <w:sz w:val="22"/>
          <w:szCs w:val="22"/>
        </w:rPr>
        <w:t>TURMAS</w:t>
      </w:r>
      <w:bookmarkEnd w:id="13"/>
    </w:p>
    <w:p w14:paraId="58C9B4B7" w14:textId="7E75C361" w:rsidR="00C02F0A" w:rsidRPr="003420C4" w:rsidRDefault="00BA2E84" w:rsidP="00C02F0A">
      <w:pPr>
        <w:spacing w:line="360" w:lineRule="auto"/>
        <w:rPr>
          <w:bCs/>
          <w:sz w:val="24"/>
          <w:szCs w:val="24"/>
        </w:rPr>
      </w:pPr>
      <w:r w:rsidRPr="003420C4">
        <w:rPr>
          <w:rFonts w:eastAsia="Arial"/>
          <w:bCs/>
          <w:sz w:val="24"/>
          <w:szCs w:val="24"/>
        </w:rPr>
        <w:t>Nenhum caso foi selecionado.</w:t>
      </w:r>
    </w:p>
    <w:p w14:paraId="033E2C99" w14:textId="77777777" w:rsidR="00574453" w:rsidRPr="003172B4" w:rsidRDefault="00C1189D" w:rsidP="00C1189D">
      <w:pPr>
        <w:contextualSpacing/>
        <w:jc w:val="right"/>
        <w:rPr>
          <w:rStyle w:val="Hyperlink"/>
          <w:b/>
          <w:bCs/>
          <w:color w:val="066194"/>
          <w:sz w:val="20"/>
          <w:szCs w:val="20"/>
          <w:shd w:val="clear" w:color="auto" w:fill="FFFFFF"/>
        </w:rPr>
      </w:pPr>
      <w:hyperlink w:anchor="SUMÁRIO" w:history="1">
        <w:r w:rsidRPr="003172B4">
          <w:rPr>
            <w:rStyle w:val="Hyperlink"/>
            <w:sz w:val="16"/>
            <w:szCs w:val="16"/>
          </w:rPr>
          <w:t>Sumário</w:t>
        </w:r>
      </w:hyperlink>
    </w:p>
    <w:p w14:paraId="0341AC0C" w14:textId="77777777" w:rsidR="00D43AE0" w:rsidRPr="00820E09" w:rsidRDefault="00D43AE0" w:rsidP="00C1099A">
      <w:pPr>
        <w:contextualSpacing/>
        <w:rPr>
          <w:rStyle w:val="Hyperlink"/>
          <w:b/>
          <w:bCs/>
          <w:color w:val="066194"/>
          <w:sz w:val="24"/>
          <w:szCs w:val="20"/>
          <w:shd w:val="clear" w:color="auto" w:fill="FFFFFF"/>
        </w:rPr>
      </w:pPr>
    </w:p>
    <w:p w14:paraId="09720043" w14:textId="77777777" w:rsidR="00B91B48" w:rsidRPr="003172B4" w:rsidRDefault="00EF3ACC" w:rsidP="00F9702B">
      <w:pPr>
        <w:pBdr>
          <w:top w:val="double" w:sz="18" w:space="4" w:color="auto"/>
          <w:bottom w:val="double" w:sz="18" w:space="8" w:color="auto"/>
        </w:pBdr>
        <w:tabs>
          <w:tab w:val="left" w:pos="284"/>
        </w:tabs>
        <w:spacing w:after="120"/>
        <w:jc w:val="center"/>
        <w:rPr>
          <w:b/>
          <w:bCs/>
          <w:iCs/>
          <w:smallCaps/>
          <w:sz w:val="22"/>
          <w:szCs w:val="22"/>
        </w:rPr>
      </w:pPr>
      <w:r w:rsidRPr="003172B4">
        <w:rPr>
          <w:b/>
          <w:bCs/>
          <w:iCs/>
          <w:smallCaps/>
          <w:sz w:val="22"/>
          <w:szCs w:val="22"/>
        </w:rPr>
        <w:t xml:space="preserve">3 </w:t>
      </w:r>
      <w:bookmarkStart w:id="14" w:name="INOVAÇÕES"/>
      <w:r w:rsidRPr="003172B4">
        <w:rPr>
          <w:b/>
          <w:bCs/>
          <w:iCs/>
          <w:smallCaps/>
          <w:sz w:val="22"/>
          <w:szCs w:val="22"/>
        </w:rPr>
        <w:t xml:space="preserve">INOVAÇÕES </w:t>
      </w:r>
      <w:bookmarkEnd w:id="14"/>
      <w:r w:rsidRPr="003172B4">
        <w:rPr>
          <w:b/>
          <w:bCs/>
          <w:iCs/>
          <w:smallCaps/>
          <w:sz w:val="22"/>
          <w:szCs w:val="22"/>
        </w:rPr>
        <w:t>NORMATIVAS STF</w:t>
      </w:r>
    </w:p>
    <w:p w14:paraId="1769974D" w14:textId="2D1CCEAB" w:rsidR="00146C1B" w:rsidRPr="0059596F" w:rsidRDefault="0059596F" w:rsidP="00DF70C7">
      <w:pPr>
        <w:rPr>
          <w:rStyle w:val="Hyperlink"/>
        </w:rPr>
      </w:pPr>
      <w:hyperlink r:id="rId69" w:tgtFrame="_blank" w:history="1">
        <w:r w:rsidRPr="0059596F">
          <w:rPr>
            <w:rStyle w:val="Hyperlink"/>
            <w:sz w:val="24"/>
            <w:szCs w:val="24"/>
          </w:rPr>
          <w:t xml:space="preserve">Instrução </w:t>
        </w:r>
        <w:r>
          <w:rPr>
            <w:rStyle w:val="Hyperlink"/>
            <w:sz w:val="24"/>
            <w:szCs w:val="24"/>
          </w:rPr>
          <w:t>N</w:t>
        </w:r>
        <w:r w:rsidRPr="0059596F">
          <w:rPr>
            <w:rStyle w:val="Hyperlink"/>
            <w:sz w:val="24"/>
            <w:szCs w:val="24"/>
          </w:rPr>
          <w:t xml:space="preserve">ormativa </w:t>
        </w:r>
        <w:r>
          <w:rPr>
            <w:rStyle w:val="Hyperlink"/>
            <w:sz w:val="24"/>
            <w:szCs w:val="24"/>
          </w:rPr>
          <w:t xml:space="preserve">nº </w:t>
        </w:r>
        <w:r w:rsidRPr="0059596F">
          <w:rPr>
            <w:rStyle w:val="Hyperlink"/>
            <w:sz w:val="24"/>
            <w:szCs w:val="24"/>
          </w:rPr>
          <w:t>348</w:t>
        </w:r>
        <w:r w:rsidR="0015322D">
          <w:rPr>
            <w:rStyle w:val="Hyperlink"/>
            <w:sz w:val="24"/>
            <w:szCs w:val="24"/>
          </w:rPr>
          <w:t>,</w:t>
        </w:r>
        <w:r w:rsidRPr="0059596F">
          <w:rPr>
            <w:rStyle w:val="Hyperlink"/>
            <w:sz w:val="24"/>
            <w:szCs w:val="24"/>
          </w:rPr>
          <w:t xml:space="preserve"> de 20</w:t>
        </w:r>
        <w:r>
          <w:rPr>
            <w:rStyle w:val="Hyperlink"/>
            <w:sz w:val="24"/>
            <w:szCs w:val="24"/>
          </w:rPr>
          <w:t>.</w:t>
        </w:r>
        <w:r w:rsidRPr="0059596F">
          <w:rPr>
            <w:rStyle w:val="Hyperlink"/>
            <w:sz w:val="24"/>
            <w:szCs w:val="24"/>
          </w:rPr>
          <w:t>10</w:t>
        </w:r>
        <w:r>
          <w:rPr>
            <w:rStyle w:val="Hyperlink"/>
            <w:sz w:val="24"/>
            <w:szCs w:val="24"/>
          </w:rPr>
          <w:t>.2</w:t>
        </w:r>
        <w:r w:rsidRPr="0059596F">
          <w:rPr>
            <w:rStyle w:val="Hyperlink"/>
            <w:sz w:val="24"/>
            <w:szCs w:val="24"/>
          </w:rPr>
          <w:t>026</w:t>
        </w:r>
      </w:hyperlink>
      <w:r w:rsidRPr="0059596F">
        <w:rPr>
          <w:color w:val="000000"/>
          <w:sz w:val="22"/>
          <w:szCs w:val="22"/>
          <w:shd w:val="clear" w:color="auto" w:fill="FFFFFF"/>
        </w:rPr>
        <w:t xml:space="preserve"> - Dispõe sobre o Programa de Assistência Pré-Escolar (PAPE).</w:t>
      </w:r>
    </w:p>
    <w:p w14:paraId="4F0CACFA" w14:textId="77777777" w:rsidR="00046C7B" w:rsidRPr="00DF70C7" w:rsidRDefault="00046C7B" w:rsidP="00DC61BE">
      <w:pPr>
        <w:jc w:val="left"/>
        <w:rPr>
          <w:sz w:val="24"/>
          <w:szCs w:val="24"/>
        </w:rPr>
      </w:pPr>
    </w:p>
    <w:p w14:paraId="25AB96AF" w14:textId="77777777" w:rsidR="005029FC" w:rsidRPr="003172B4" w:rsidRDefault="00C1189D" w:rsidP="00C1189D">
      <w:pPr>
        <w:jc w:val="right"/>
        <w:rPr>
          <w:color w:val="000000"/>
          <w:sz w:val="20"/>
          <w:szCs w:val="20"/>
          <w:shd w:val="clear" w:color="auto" w:fill="FFFFFF"/>
        </w:rPr>
      </w:pPr>
      <w:hyperlink w:anchor="SUMÁRIO" w:history="1">
        <w:r w:rsidRPr="003172B4">
          <w:rPr>
            <w:rStyle w:val="Hyperlink"/>
            <w:sz w:val="16"/>
            <w:szCs w:val="16"/>
          </w:rPr>
          <w:t>Sumário</w:t>
        </w:r>
      </w:hyperlink>
    </w:p>
    <w:p w14:paraId="42C07CCF" w14:textId="77777777" w:rsidR="00CC5AF7" w:rsidRDefault="00CC5AF7" w:rsidP="00820E09">
      <w:pPr>
        <w:spacing w:line="360" w:lineRule="auto"/>
        <w:jc w:val="center"/>
        <w:rPr>
          <w:color w:val="000000"/>
          <w:sz w:val="24"/>
          <w:szCs w:val="24"/>
          <w:shd w:val="clear" w:color="auto" w:fill="FFFFFF"/>
        </w:rPr>
      </w:pPr>
    </w:p>
    <w:p w14:paraId="04D43B2C" w14:textId="5F35013C" w:rsidR="00CC5AF7" w:rsidRPr="00046E4E" w:rsidRDefault="00CC5AF7" w:rsidP="00CC5AF7">
      <w:pPr>
        <w:jc w:val="center"/>
        <w:rPr>
          <w:color w:val="000000"/>
          <w:sz w:val="22"/>
          <w:szCs w:val="22"/>
          <w:shd w:val="clear" w:color="auto" w:fill="FFFFFF"/>
        </w:rPr>
      </w:pPr>
      <w:r w:rsidRPr="00046E4E">
        <w:rPr>
          <w:color w:val="000000"/>
          <w:sz w:val="22"/>
          <w:szCs w:val="22"/>
          <w:shd w:val="clear" w:color="auto" w:fill="FFFFFF"/>
        </w:rPr>
        <w:t xml:space="preserve">Clique </w:t>
      </w:r>
      <w:hyperlink r:id="rId70" w:history="1">
        <w:r w:rsidRPr="00046E4E">
          <w:rPr>
            <w:rStyle w:val="Hyperlink"/>
            <w:b/>
            <w:bCs/>
            <w:sz w:val="22"/>
            <w:szCs w:val="22"/>
            <w:shd w:val="clear" w:color="auto" w:fill="FFFFFF"/>
          </w:rPr>
          <w:t>aqui</w:t>
        </w:r>
      </w:hyperlink>
      <w:r w:rsidRPr="00046E4E">
        <w:rPr>
          <w:color w:val="000000"/>
          <w:sz w:val="22"/>
          <w:szCs w:val="22"/>
          <w:shd w:val="clear" w:color="auto" w:fill="FFFFFF"/>
        </w:rPr>
        <w:t xml:space="preserve"> para acessar também a </w:t>
      </w:r>
      <w:r w:rsidRPr="00046E4E">
        <w:rPr>
          <w:b/>
          <w:bCs/>
          <w:color w:val="000000"/>
          <w:sz w:val="22"/>
          <w:szCs w:val="22"/>
          <w:shd w:val="clear" w:color="auto" w:fill="FFFFFF"/>
        </w:rPr>
        <w:t>planilha</w:t>
      </w:r>
      <w:r w:rsidRPr="00046E4E">
        <w:rPr>
          <w:color w:val="000000"/>
          <w:sz w:val="22"/>
          <w:szCs w:val="22"/>
          <w:shd w:val="clear" w:color="auto" w:fill="FFFFFF"/>
        </w:rPr>
        <w:t xml:space="preserve"> contendo </w:t>
      </w:r>
      <w:r w:rsidRPr="00046E4E">
        <w:rPr>
          <w:b/>
          <w:bCs/>
          <w:color w:val="000000"/>
          <w:sz w:val="22"/>
          <w:szCs w:val="22"/>
          <w:shd w:val="clear" w:color="auto" w:fill="FFFFFF"/>
        </w:rPr>
        <w:t>dados estruturados</w:t>
      </w:r>
      <w:r w:rsidRPr="00046E4E">
        <w:rPr>
          <w:color w:val="000000"/>
          <w:sz w:val="22"/>
          <w:szCs w:val="22"/>
          <w:shd w:val="clear" w:color="auto" w:fill="FFFFFF"/>
        </w:rPr>
        <w:t> de </w:t>
      </w:r>
      <w:r w:rsidRPr="00046E4E">
        <w:rPr>
          <w:b/>
          <w:bCs/>
          <w:color w:val="000000"/>
          <w:sz w:val="22"/>
          <w:szCs w:val="22"/>
          <w:shd w:val="clear" w:color="auto" w:fill="FFFFFF"/>
        </w:rPr>
        <w:t>todas</w:t>
      </w:r>
      <w:r w:rsidRPr="00046E4E">
        <w:rPr>
          <w:color w:val="000000"/>
          <w:sz w:val="22"/>
          <w:szCs w:val="22"/>
          <w:shd w:val="clear" w:color="auto" w:fill="FFFFFF"/>
        </w:rPr>
        <w:t> as edições do Informativo já publicadas no portal do STF.</w:t>
      </w:r>
    </w:p>
    <w:p w14:paraId="4D8B1181" w14:textId="77777777" w:rsidR="001C0EEB" w:rsidRDefault="001C0EEB" w:rsidP="00820E09">
      <w:pPr>
        <w:spacing w:line="360" w:lineRule="auto"/>
        <w:rPr>
          <w:sz w:val="24"/>
          <w:szCs w:val="20"/>
        </w:rPr>
      </w:pPr>
    </w:p>
    <w:p w14:paraId="54845B70" w14:textId="1C172C48" w:rsidR="00D25969" w:rsidRDefault="002254C9" w:rsidP="00820E09">
      <w:pPr>
        <w:spacing w:line="360" w:lineRule="auto"/>
        <w:rPr>
          <w:sz w:val="24"/>
          <w:szCs w:val="20"/>
        </w:rPr>
      </w:pPr>
      <w:r>
        <w:rPr>
          <w:sz w:val="24"/>
          <w:szCs w:val="20"/>
        </w:rPr>
        <w:t>-----------------------------------------------------------------------------------------------------------------</w:t>
      </w:r>
    </w:p>
    <w:p w14:paraId="3E092CF1" w14:textId="77777777" w:rsidR="005A3E20" w:rsidRPr="002254C9" w:rsidRDefault="005A3E20" w:rsidP="002254C9">
      <w:pPr>
        <w:spacing w:line="360" w:lineRule="auto"/>
        <w:jc w:val="center"/>
        <w:rPr>
          <w:b/>
          <w:bCs/>
          <w:sz w:val="24"/>
          <w:szCs w:val="20"/>
        </w:rPr>
      </w:pPr>
      <w:r w:rsidRPr="002254C9">
        <w:rPr>
          <w:b/>
          <w:bCs/>
          <w:sz w:val="24"/>
          <w:szCs w:val="20"/>
        </w:rPr>
        <w:t>PLENÁRIO VIRTUAL EM EVIDÊNCIA AGORA É PERIÓDICO AUTÔNOMO</w:t>
      </w:r>
    </w:p>
    <w:p w14:paraId="426F9BAF" w14:textId="77777777" w:rsidR="002254C9" w:rsidRDefault="002254C9" w:rsidP="005E0C2B">
      <w:pPr>
        <w:ind w:firstLine="709"/>
        <w:rPr>
          <w:sz w:val="24"/>
          <w:szCs w:val="20"/>
        </w:rPr>
      </w:pPr>
    </w:p>
    <w:p w14:paraId="010DDF2A" w14:textId="6D21BD7F" w:rsidR="005A3E20" w:rsidRPr="005A3E20" w:rsidRDefault="005A3E20" w:rsidP="00394762">
      <w:pPr>
        <w:spacing w:line="360" w:lineRule="auto"/>
        <w:ind w:firstLine="709"/>
        <w:rPr>
          <w:sz w:val="24"/>
          <w:szCs w:val="20"/>
        </w:rPr>
      </w:pPr>
      <w:r w:rsidRPr="005A3E20">
        <w:rPr>
          <w:sz w:val="24"/>
          <w:szCs w:val="20"/>
        </w:rPr>
        <w:t xml:space="preserve">O </w:t>
      </w:r>
      <w:r w:rsidRPr="002254C9">
        <w:rPr>
          <w:i/>
          <w:iCs/>
          <w:sz w:val="24"/>
          <w:szCs w:val="20"/>
        </w:rPr>
        <w:t>Plenário Virtual em Evidência</w:t>
      </w:r>
      <w:r w:rsidRPr="005A3E20">
        <w:rPr>
          <w:sz w:val="24"/>
          <w:szCs w:val="20"/>
        </w:rPr>
        <w:t xml:space="preserve">, criado para facilitar o acesso a informações sobre processos pautados no Plenário Virtual do STF, passou a ser publicado, desde fevereiro de 2024, como um periódico semanal autônomo. A iniciativa, lançada inicialmente em 2020 no </w:t>
      </w:r>
      <w:r w:rsidRPr="002254C9">
        <w:rPr>
          <w:i/>
          <w:iCs/>
          <w:sz w:val="24"/>
          <w:szCs w:val="20"/>
        </w:rPr>
        <w:t>Informativo STF</w:t>
      </w:r>
      <w:r w:rsidRPr="005A3E20">
        <w:rPr>
          <w:sz w:val="24"/>
          <w:szCs w:val="20"/>
        </w:rPr>
        <w:t xml:space="preserve">, ganhou novo formato gráfico, linguagem acessível e conteúdo ampliado, com foco em ações de controle de constitucionalidade e recursos com repercussão geral. </w:t>
      </w:r>
    </w:p>
    <w:p w14:paraId="0C36F7EC" w14:textId="77777777" w:rsidR="005A3E20" w:rsidRPr="005A3E20" w:rsidRDefault="005A3E20" w:rsidP="005E0C2B">
      <w:pPr>
        <w:spacing w:line="360" w:lineRule="auto"/>
        <w:ind w:firstLine="709"/>
        <w:rPr>
          <w:sz w:val="24"/>
          <w:szCs w:val="20"/>
        </w:rPr>
      </w:pPr>
      <w:r w:rsidRPr="005A3E20">
        <w:rPr>
          <w:sz w:val="24"/>
          <w:szCs w:val="20"/>
        </w:rPr>
        <w:t>As edições estão disponíveis no portal do STF, na seção “</w:t>
      </w:r>
      <w:r w:rsidRPr="005E0C2B">
        <w:rPr>
          <w:i/>
          <w:iCs/>
          <w:sz w:val="24"/>
          <w:szCs w:val="20"/>
        </w:rPr>
        <w:t>Jurisprudência &gt; Periódicos &gt; Plenário Virtual em Evidência</w:t>
      </w:r>
      <w:r w:rsidRPr="005A3E20">
        <w:rPr>
          <w:sz w:val="24"/>
          <w:szCs w:val="20"/>
        </w:rPr>
        <w:t xml:space="preserve">”: </w:t>
      </w:r>
    </w:p>
    <w:p w14:paraId="3F7C6FE9" w14:textId="33D1CBEA" w:rsidR="005A3E20" w:rsidRPr="005E0C2B" w:rsidRDefault="005A3E20" w:rsidP="005E0C2B">
      <w:pPr>
        <w:spacing w:line="360" w:lineRule="auto"/>
        <w:jc w:val="center"/>
        <w:rPr>
          <w:b/>
          <w:bCs/>
          <w:sz w:val="24"/>
          <w:szCs w:val="20"/>
        </w:rPr>
      </w:pPr>
      <w:r w:rsidRPr="005E0C2B">
        <w:rPr>
          <w:b/>
          <w:bCs/>
          <w:sz w:val="24"/>
          <w:szCs w:val="20"/>
        </w:rPr>
        <w:t>Acesse aqui:</w:t>
      </w:r>
    </w:p>
    <w:p w14:paraId="2BBB33C9" w14:textId="77777777" w:rsidR="005E0C2B" w:rsidRDefault="005A3E20" w:rsidP="005E0C2B">
      <w:pPr>
        <w:spacing w:line="360" w:lineRule="auto"/>
        <w:jc w:val="center"/>
        <w:rPr>
          <w:sz w:val="24"/>
          <w:szCs w:val="20"/>
        </w:rPr>
      </w:pPr>
      <w:r w:rsidRPr="00741C1E">
        <w:rPr>
          <w:b/>
          <w:bCs/>
          <w:iCs/>
          <w:smallCaps/>
          <w:noProof/>
          <w:sz w:val="22"/>
          <w:szCs w:val="22"/>
        </w:rPr>
        <w:drawing>
          <wp:inline distT="0" distB="0" distL="0" distR="0" wp14:anchorId="61ED8D8A" wp14:editId="715BC23E">
            <wp:extent cx="1783080" cy="279032"/>
            <wp:effectExtent l="0" t="0" r="7620" b="6985"/>
            <wp:docPr id="449582933" name="Imagem 3" descr="Uma imagem contendo Logotipo&#10;&#10;O conteúdo gerado por IA pode estar incorreto.">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82933" name="Imagem 3" descr="Uma imagem contendo Logotipo&#10;&#10;O conteúdo gerado por IA pode estar incorreto.">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19219" cy="284687"/>
                    </a:xfrm>
                    <a:prstGeom prst="rect">
                      <a:avLst/>
                    </a:prstGeom>
                    <a:noFill/>
                    <a:ln>
                      <a:noFill/>
                    </a:ln>
                  </pic:spPr>
                </pic:pic>
              </a:graphicData>
            </a:graphic>
          </wp:inline>
        </w:drawing>
      </w:r>
    </w:p>
    <w:p w14:paraId="1E7F817D" w14:textId="1D7BA6D0" w:rsidR="005E0C2B" w:rsidRDefault="005E0C2B" w:rsidP="005E0C2B">
      <w:pPr>
        <w:spacing w:line="360" w:lineRule="auto"/>
        <w:jc w:val="center"/>
        <w:rPr>
          <w:sz w:val="24"/>
          <w:szCs w:val="20"/>
        </w:rPr>
      </w:pPr>
      <w:r>
        <w:rPr>
          <w:sz w:val="24"/>
          <w:szCs w:val="20"/>
        </w:rPr>
        <w:t>-----------------------------------------------------------------------------------------------------------------</w:t>
      </w:r>
    </w:p>
    <w:p w14:paraId="2E084072" w14:textId="77777777" w:rsidR="005A3E20" w:rsidRDefault="005A3E20" w:rsidP="005A3E20">
      <w:pPr>
        <w:spacing w:line="360" w:lineRule="auto"/>
        <w:rPr>
          <w:sz w:val="24"/>
          <w:szCs w:val="20"/>
        </w:rPr>
      </w:pPr>
    </w:p>
    <w:p w14:paraId="6B2B60A5" w14:textId="77777777" w:rsidR="00E6618C" w:rsidRPr="003172B4" w:rsidRDefault="00E6618C" w:rsidP="00E6618C">
      <w:pPr>
        <w:pBdr>
          <w:top w:val="single" w:sz="6" w:space="2" w:color="auto"/>
          <w:left w:val="single" w:sz="6" w:space="2" w:color="auto"/>
          <w:bottom w:val="single" w:sz="6" w:space="2" w:color="auto"/>
          <w:right w:val="single" w:sz="6" w:space="2" w:color="auto"/>
        </w:pBdr>
        <w:jc w:val="center"/>
        <w:rPr>
          <w:b/>
          <w:sz w:val="16"/>
          <w:szCs w:val="16"/>
        </w:rPr>
      </w:pPr>
      <w:r w:rsidRPr="003172B4">
        <w:rPr>
          <w:b/>
          <w:sz w:val="16"/>
          <w:szCs w:val="16"/>
        </w:rPr>
        <w:t>Supremo Tribunal Federal – STF</w:t>
      </w:r>
    </w:p>
    <w:p w14:paraId="7A279186" w14:textId="7F285A9A" w:rsidR="00E6618C" w:rsidRPr="003172B4" w:rsidRDefault="00990233" w:rsidP="00E6618C">
      <w:pPr>
        <w:pBdr>
          <w:top w:val="single" w:sz="6" w:space="2" w:color="auto"/>
          <w:left w:val="single" w:sz="6" w:space="2" w:color="auto"/>
          <w:bottom w:val="single" w:sz="6" w:space="2" w:color="auto"/>
          <w:right w:val="single" w:sz="6" w:space="2" w:color="auto"/>
        </w:pBdr>
        <w:jc w:val="center"/>
        <w:rPr>
          <w:b/>
          <w:sz w:val="16"/>
          <w:szCs w:val="16"/>
        </w:rPr>
      </w:pPr>
      <w:r>
        <w:rPr>
          <w:noProof/>
        </w:rPr>
        <mc:AlternateContent>
          <mc:Choice Requires="wpg">
            <w:drawing>
              <wp:anchor distT="0" distB="0" distL="114300" distR="114300" simplePos="0" relativeHeight="251655168" behindDoc="0" locked="0" layoutInCell="1" allowOverlap="1" wp14:anchorId="30BB174C" wp14:editId="4A717F2A">
                <wp:simplePos x="0" y="0"/>
                <wp:positionH relativeFrom="column">
                  <wp:posOffset>1243965</wp:posOffset>
                </wp:positionH>
                <wp:positionV relativeFrom="paragraph">
                  <wp:posOffset>1645285</wp:posOffset>
                </wp:positionV>
                <wp:extent cx="2265680" cy="154940"/>
                <wp:effectExtent l="0" t="0" r="0" b="0"/>
                <wp:wrapSquare wrapText="bothSides"/>
                <wp:docPr id="4614" name="Group 4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5680" cy="154940"/>
                          <a:chOff x="0" y="0"/>
                          <a:chExt cx="2265480" cy="2608233"/>
                        </a:xfrm>
                      </wpg:grpSpPr>
                      <wps:wsp>
                        <wps:cNvPr id="454" name="Rectangle 454"/>
                        <wps:cNvSpPr/>
                        <wps:spPr>
                          <a:xfrm rot="-3179995">
                            <a:off x="-229625" y="468307"/>
                            <a:ext cx="3472340" cy="1156195"/>
                          </a:xfrm>
                          <a:prstGeom prst="rect">
                            <a:avLst/>
                          </a:prstGeom>
                          <a:ln>
                            <a:noFill/>
                          </a:ln>
                        </wps:spPr>
                        <wps:txbx>
                          <w:txbxContent>
                            <w:p w14:paraId="5F7E803C" w14:textId="77777777" w:rsidR="00862420" w:rsidRDefault="00862420" w:rsidP="00E6618C">
                              <w:pPr>
                                <w:spacing w:after="160" w:line="259" w:lineRule="auto"/>
                                <w:jc w:val="left"/>
                              </w:pP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0BB174C" id="Group 4614" o:spid="_x0000_s1026" style="position:absolute;left:0;text-align:left;margin-left:97.95pt;margin-top:129.55pt;width:178.4pt;height:12.2pt;z-index:251655168" coordsize="22654,2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">
                <v:rect id="Rectangle 454" o:spid="_x0000_s1027" style="position:absolute;left:-2296;top:4683;width:34722;height:11562;rotation:-347340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" filled="f" stroked="f">
                  <v:textbox inset="0,0,0,0">
                    <w:txbxContent>
                      <w:p w14:paraId="5F7E803C" w14:textId="77777777" w:rsidR="00862420" w:rsidRDefault="00862420" w:rsidP="00E6618C">
                        <w:pPr>
                          <w:spacing w:after="160" w:line="259" w:lineRule="auto"/>
                          <w:jc w:val="left"/>
                        </w:pPr>
                      </w:p>
                    </w:txbxContent>
                  </v:textbox>
                </v:rect>
                <w10:wrap type="square"/>
              </v:group>
            </w:pict>
          </mc:Fallback>
        </mc:AlternateContent>
      </w:r>
      <w:r w:rsidR="00E6618C" w:rsidRPr="003172B4">
        <w:rPr>
          <w:b/>
          <w:sz w:val="16"/>
          <w:szCs w:val="16"/>
        </w:rPr>
        <w:t>Secretaria de Altos Estudos, Pesquisas e Gestão da Informação</w:t>
      </w:r>
      <w:r w:rsidR="00BD106A" w:rsidRPr="003172B4">
        <w:rPr>
          <w:b/>
          <w:sz w:val="16"/>
          <w:szCs w:val="16"/>
        </w:rPr>
        <w:t xml:space="preserve"> - SAE</w:t>
      </w:r>
      <w:r w:rsidR="00E6618C" w:rsidRPr="003172B4">
        <w:rPr>
          <w:b/>
          <w:sz w:val="16"/>
          <w:szCs w:val="16"/>
        </w:rPr>
        <w:t xml:space="preserve"> </w:t>
      </w:r>
    </w:p>
    <w:p w14:paraId="5B06BDFC" w14:textId="77777777" w:rsidR="00E6618C" w:rsidRPr="003172B4" w:rsidRDefault="00E6618C" w:rsidP="00E6618C">
      <w:pPr>
        <w:pBdr>
          <w:top w:val="single" w:sz="6" w:space="2" w:color="auto"/>
          <w:left w:val="single" w:sz="6" w:space="2" w:color="auto"/>
          <w:bottom w:val="single" w:sz="6" w:space="2" w:color="auto"/>
          <w:right w:val="single" w:sz="6" w:space="2" w:color="auto"/>
        </w:pBdr>
        <w:jc w:val="center"/>
        <w:rPr>
          <w:b/>
          <w:sz w:val="16"/>
          <w:szCs w:val="16"/>
        </w:rPr>
      </w:pPr>
      <w:r w:rsidRPr="003172B4">
        <w:rPr>
          <w:b/>
          <w:bCs/>
          <w:sz w:val="16"/>
          <w:szCs w:val="16"/>
          <w:shd w:val="clear" w:color="auto" w:fill="FFFFFF"/>
        </w:rPr>
        <w:t>Coordenadoria de Difusão da Informação</w:t>
      </w:r>
      <w:r w:rsidR="00BD106A" w:rsidRPr="003172B4">
        <w:rPr>
          <w:b/>
          <w:bCs/>
          <w:sz w:val="16"/>
          <w:szCs w:val="16"/>
          <w:shd w:val="clear" w:color="auto" w:fill="FFFFFF"/>
        </w:rPr>
        <w:t xml:space="preserve"> - CODI</w:t>
      </w:r>
      <w:r w:rsidRPr="003172B4">
        <w:rPr>
          <w:b/>
          <w:bCs/>
          <w:sz w:val="16"/>
          <w:szCs w:val="16"/>
          <w:shd w:val="clear" w:color="auto" w:fill="FFFFFF"/>
        </w:rPr>
        <w:br/>
      </w:r>
      <w:hyperlink r:id="rId73" w:history="1">
        <w:r w:rsidR="00A314D0" w:rsidRPr="003172B4">
          <w:rPr>
            <w:rStyle w:val="Hyperlink"/>
            <w:sz w:val="16"/>
            <w:szCs w:val="16"/>
            <w:shd w:val="clear" w:color="auto" w:fill="FFFFFF"/>
          </w:rPr>
          <w:t>codi</w:t>
        </w:r>
        <w:r w:rsidRPr="003172B4">
          <w:rPr>
            <w:rStyle w:val="Hyperlink"/>
            <w:sz w:val="16"/>
            <w:szCs w:val="16"/>
            <w:shd w:val="clear" w:color="auto" w:fill="FFFFFF"/>
          </w:rPr>
          <w:t>@stf.jus.br</w:t>
        </w:r>
      </w:hyperlink>
    </w:p>
    <w:sectPr w:rsidR="00E6618C" w:rsidRPr="003172B4" w:rsidSect="003C4979">
      <w:headerReference w:type="default" r:id="rId74"/>
      <w:footerReference w:type="even" r:id="rId75"/>
      <w:footerReference w:type="default" r:id="rId76"/>
      <w:pgSz w:w="11907" w:h="16840"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D9747" w14:textId="77777777" w:rsidR="005E2564" w:rsidRDefault="005E2564">
      <w:r>
        <w:separator/>
      </w:r>
    </w:p>
  </w:endnote>
  <w:endnote w:type="continuationSeparator" w:id="0">
    <w:p w14:paraId="20EFA2A2" w14:textId="77777777" w:rsidR="005E2564" w:rsidRDefault="005E2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EC356" w14:textId="77777777" w:rsidR="00862420" w:rsidRDefault="00862420" w:rsidP="00F376B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5988D30" w14:textId="77777777" w:rsidR="00862420" w:rsidRDefault="00862420" w:rsidP="007C5522">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446B" w14:textId="77777777" w:rsidR="00862420" w:rsidRDefault="00862420" w:rsidP="00F376B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C546C">
      <w:rPr>
        <w:rStyle w:val="Nmerodepgina"/>
        <w:noProof/>
      </w:rPr>
      <w:t>3</w:t>
    </w:r>
    <w:r>
      <w:rPr>
        <w:rStyle w:val="Nmerodepgina"/>
      </w:rPr>
      <w:fldChar w:fldCharType="end"/>
    </w:r>
  </w:p>
  <w:p w14:paraId="3FBAB55B" w14:textId="77777777" w:rsidR="00862420" w:rsidRDefault="00862420" w:rsidP="007C5522">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F7FA6" w14:textId="77777777" w:rsidR="005E2564" w:rsidRDefault="005E2564">
      <w:r>
        <w:separator/>
      </w:r>
    </w:p>
  </w:footnote>
  <w:footnote w:type="continuationSeparator" w:id="0">
    <w:p w14:paraId="54310DB0" w14:textId="77777777" w:rsidR="005E2564" w:rsidRDefault="005E2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455DF" w14:textId="77777777" w:rsidR="00213B2C" w:rsidRDefault="00213B2C">
    <w:pPr>
      <w:pStyle w:val="Cabealho"/>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51E46"/>
    <w:multiLevelType w:val="hybridMultilevel"/>
    <w:tmpl w:val="FFFFFFFF"/>
    <w:lvl w:ilvl="0" w:tplc="4A86648E">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 w15:restartNumberingAfterBreak="0">
    <w:nsid w:val="08753036"/>
    <w:multiLevelType w:val="hybridMultilevel"/>
    <w:tmpl w:val="FFFFFFFF"/>
    <w:lvl w:ilvl="0" w:tplc="04160001">
      <w:start w:val="1"/>
      <w:numFmt w:val="bullet"/>
      <w:lvlText w:val=""/>
      <w:lvlJc w:val="left"/>
      <w:pPr>
        <w:ind w:left="4974" w:hanging="360"/>
      </w:pPr>
      <w:rPr>
        <w:rFonts w:ascii="Symbol" w:hAnsi="Symbol" w:hint="default"/>
      </w:rPr>
    </w:lvl>
    <w:lvl w:ilvl="1" w:tplc="04160003" w:tentative="1">
      <w:start w:val="1"/>
      <w:numFmt w:val="bullet"/>
      <w:lvlText w:val="o"/>
      <w:lvlJc w:val="left"/>
      <w:pPr>
        <w:ind w:left="5694" w:hanging="360"/>
      </w:pPr>
      <w:rPr>
        <w:rFonts w:ascii="Courier New" w:hAnsi="Courier New" w:hint="default"/>
      </w:rPr>
    </w:lvl>
    <w:lvl w:ilvl="2" w:tplc="04160005" w:tentative="1">
      <w:start w:val="1"/>
      <w:numFmt w:val="bullet"/>
      <w:lvlText w:val=""/>
      <w:lvlJc w:val="left"/>
      <w:pPr>
        <w:ind w:left="6414" w:hanging="360"/>
      </w:pPr>
      <w:rPr>
        <w:rFonts w:ascii="Wingdings" w:hAnsi="Wingdings" w:hint="default"/>
      </w:rPr>
    </w:lvl>
    <w:lvl w:ilvl="3" w:tplc="04160001" w:tentative="1">
      <w:start w:val="1"/>
      <w:numFmt w:val="bullet"/>
      <w:lvlText w:val=""/>
      <w:lvlJc w:val="left"/>
      <w:pPr>
        <w:ind w:left="7134" w:hanging="360"/>
      </w:pPr>
      <w:rPr>
        <w:rFonts w:ascii="Symbol" w:hAnsi="Symbol" w:hint="default"/>
      </w:rPr>
    </w:lvl>
    <w:lvl w:ilvl="4" w:tplc="04160003" w:tentative="1">
      <w:start w:val="1"/>
      <w:numFmt w:val="bullet"/>
      <w:lvlText w:val="o"/>
      <w:lvlJc w:val="left"/>
      <w:pPr>
        <w:ind w:left="7854" w:hanging="360"/>
      </w:pPr>
      <w:rPr>
        <w:rFonts w:ascii="Courier New" w:hAnsi="Courier New" w:hint="default"/>
      </w:rPr>
    </w:lvl>
    <w:lvl w:ilvl="5" w:tplc="04160005" w:tentative="1">
      <w:start w:val="1"/>
      <w:numFmt w:val="bullet"/>
      <w:lvlText w:val=""/>
      <w:lvlJc w:val="left"/>
      <w:pPr>
        <w:ind w:left="8574" w:hanging="360"/>
      </w:pPr>
      <w:rPr>
        <w:rFonts w:ascii="Wingdings" w:hAnsi="Wingdings" w:hint="default"/>
      </w:rPr>
    </w:lvl>
    <w:lvl w:ilvl="6" w:tplc="04160001" w:tentative="1">
      <w:start w:val="1"/>
      <w:numFmt w:val="bullet"/>
      <w:lvlText w:val=""/>
      <w:lvlJc w:val="left"/>
      <w:pPr>
        <w:ind w:left="9294" w:hanging="360"/>
      </w:pPr>
      <w:rPr>
        <w:rFonts w:ascii="Symbol" w:hAnsi="Symbol" w:hint="default"/>
      </w:rPr>
    </w:lvl>
    <w:lvl w:ilvl="7" w:tplc="04160003" w:tentative="1">
      <w:start w:val="1"/>
      <w:numFmt w:val="bullet"/>
      <w:lvlText w:val="o"/>
      <w:lvlJc w:val="left"/>
      <w:pPr>
        <w:ind w:left="10014" w:hanging="360"/>
      </w:pPr>
      <w:rPr>
        <w:rFonts w:ascii="Courier New" w:hAnsi="Courier New" w:hint="default"/>
      </w:rPr>
    </w:lvl>
    <w:lvl w:ilvl="8" w:tplc="04160005" w:tentative="1">
      <w:start w:val="1"/>
      <w:numFmt w:val="bullet"/>
      <w:lvlText w:val=""/>
      <w:lvlJc w:val="left"/>
      <w:pPr>
        <w:ind w:left="10734" w:hanging="360"/>
      </w:pPr>
      <w:rPr>
        <w:rFonts w:ascii="Wingdings" w:hAnsi="Wingdings" w:hint="default"/>
      </w:rPr>
    </w:lvl>
  </w:abstractNum>
  <w:abstractNum w:abstractNumId="2" w15:restartNumberingAfterBreak="0">
    <w:nsid w:val="152C7928"/>
    <w:multiLevelType w:val="hybridMultilevel"/>
    <w:tmpl w:val="FFFFFFFF"/>
    <w:lvl w:ilvl="0" w:tplc="BEB25E00">
      <w:start w:val="1"/>
      <w:numFmt w:val="decimal"/>
      <w:suff w:val="space"/>
      <w:lvlText w:val="(%1)"/>
      <w:lvlJc w:val="left"/>
      <w:pPr>
        <w:ind w:firstLine="567"/>
      </w:pPr>
      <w:rPr>
        <w:rFonts w:cs="Times New Roman" w:hint="default"/>
        <w:color w:val="auto"/>
      </w:rPr>
    </w:lvl>
    <w:lvl w:ilvl="1" w:tplc="04160019" w:tentative="1">
      <w:start w:val="1"/>
      <w:numFmt w:val="lowerLetter"/>
      <w:lvlText w:val="%2."/>
      <w:lvlJc w:val="left"/>
      <w:pPr>
        <w:ind w:left="1785" w:hanging="360"/>
      </w:pPr>
      <w:rPr>
        <w:rFonts w:cs="Times New Roman"/>
      </w:rPr>
    </w:lvl>
    <w:lvl w:ilvl="2" w:tplc="0416001B" w:tentative="1">
      <w:start w:val="1"/>
      <w:numFmt w:val="lowerRoman"/>
      <w:lvlText w:val="%3."/>
      <w:lvlJc w:val="right"/>
      <w:pPr>
        <w:ind w:left="2505" w:hanging="180"/>
      </w:pPr>
      <w:rPr>
        <w:rFonts w:cs="Times New Roman"/>
      </w:rPr>
    </w:lvl>
    <w:lvl w:ilvl="3" w:tplc="0416000F" w:tentative="1">
      <w:start w:val="1"/>
      <w:numFmt w:val="decimal"/>
      <w:lvlText w:val="%4."/>
      <w:lvlJc w:val="left"/>
      <w:pPr>
        <w:ind w:left="3225" w:hanging="360"/>
      </w:pPr>
      <w:rPr>
        <w:rFonts w:cs="Times New Roman"/>
      </w:rPr>
    </w:lvl>
    <w:lvl w:ilvl="4" w:tplc="04160019" w:tentative="1">
      <w:start w:val="1"/>
      <w:numFmt w:val="lowerLetter"/>
      <w:lvlText w:val="%5."/>
      <w:lvlJc w:val="left"/>
      <w:pPr>
        <w:ind w:left="3945" w:hanging="360"/>
      </w:pPr>
      <w:rPr>
        <w:rFonts w:cs="Times New Roman"/>
      </w:rPr>
    </w:lvl>
    <w:lvl w:ilvl="5" w:tplc="0416001B" w:tentative="1">
      <w:start w:val="1"/>
      <w:numFmt w:val="lowerRoman"/>
      <w:lvlText w:val="%6."/>
      <w:lvlJc w:val="right"/>
      <w:pPr>
        <w:ind w:left="4665" w:hanging="180"/>
      </w:pPr>
      <w:rPr>
        <w:rFonts w:cs="Times New Roman"/>
      </w:rPr>
    </w:lvl>
    <w:lvl w:ilvl="6" w:tplc="0416000F" w:tentative="1">
      <w:start w:val="1"/>
      <w:numFmt w:val="decimal"/>
      <w:lvlText w:val="%7."/>
      <w:lvlJc w:val="left"/>
      <w:pPr>
        <w:ind w:left="5385" w:hanging="360"/>
      </w:pPr>
      <w:rPr>
        <w:rFonts w:cs="Times New Roman"/>
      </w:rPr>
    </w:lvl>
    <w:lvl w:ilvl="7" w:tplc="04160019" w:tentative="1">
      <w:start w:val="1"/>
      <w:numFmt w:val="lowerLetter"/>
      <w:lvlText w:val="%8."/>
      <w:lvlJc w:val="left"/>
      <w:pPr>
        <w:ind w:left="6105" w:hanging="360"/>
      </w:pPr>
      <w:rPr>
        <w:rFonts w:cs="Times New Roman"/>
      </w:rPr>
    </w:lvl>
    <w:lvl w:ilvl="8" w:tplc="0416001B" w:tentative="1">
      <w:start w:val="1"/>
      <w:numFmt w:val="lowerRoman"/>
      <w:lvlText w:val="%9."/>
      <w:lvlJc w:val="right"/>
      <w:pPr>
        <w:ind w:left="6825" w:hanging="180"/>
      </w:pPr>
      <w:rPr>
        <w:rFonts w:cs="Times New Roman"/>
      </w:rPr>
    </w:lvl>
  </w:abstractNum>
  <w:abstractNum w:abstractNumId="3" w15:restartNumberingAfterBreak="0">
    <w:nsid w:val="1EB70112"/>
    <w:multiLevelType w:val="hybridMultilevel"/>
    <w:tmpl w:val="FFFFFFFF"/>
    <w:lvl w:ilvl="0" w:tplc="04160001">
      <w:start w:val="1"/>
      <w:numFmt w:val="bullet"/>
      <w:lvlText w:val=""/>
      <w:lvlJc w:val="left"/>
      <w:pPr>
        <w:ind w:left="1778" w:hanging="360"/>
      </w:pPr>
      <w:rPr>
        <w:rFonts w:ascii="Symbol" w:hAnsi="Symbol" w:hint="default"/>
      </w:rPr>
    </w:lvl>
    <w:lvl w:ilvl="1" w:tplc="04160003" w:tentative="1">
      <w:start w:val="1"/>
      <w:numFmt w:val="bullet"/>
      <w:lvlText w:val="o"/>
      <w:lvlJc w:val="left"/>
      <w:pPr>
        <w:ind w:left="2498" w:hanging="360"/>
      </w:pPr>
      <w:rPr>
        <w:rFonts w:ascii="Courier New" w:hAnsi="Courier New" w:hint="default"/>
      </w:rPr>
    </w:lvl>
    <w:lvl w:ilvl="2" w:tplc="04160005" w:tentative="1">
      <w:start w:val="1"/>
      <w:numFmt w:val="bullet"/>
      <w:lvlText w:val=""/>
      <w:lvlJc w:val="left"/>
      <w:pPr>
        <w:ind w:left="3218" w:hanging="360"/>
      </w:pPr>
      <w:rPr>
        <w:rFonts w:ascii="Wingdings" w:hAnsi="Wingdings" w:hint="default"/>
      </w:rPr>
    </w:lvl>
    <w:lvl w:ilvl="3" w:tplc="04160001" w:tentative="1">
      <w:start w:val="1"/>
      <w:numFmt w:val="bullet"/>
      <w:lvlText w:val=""/>
      <w:lvlJc w:val="left"/>
      <w:pPr>
        <w:ind w:left="3938" w:hanging="360"/>
      </w:pPr>
      <w:rPr>
        <w:rFonts w:ascii="Symbol" w:hAnsi="Symbol" w:hint="default"/>
      </w:rPr>
    </w:lvl>
    <w:lvl w:ilvl="4" w:tplc="04160003" w:tentative="1">
      <w:start w:val="1"/>
      <w:numFmt w:val="bullet"/>
      <w:lvlText w:val="o"/>
      <w:lvlJc w:val="left"/>
      <w:pPr>
        <w:ind w:left="4658" w:hanging="360"/>
      </w:pPr>
      <w:rPr>
        <w:rFonts w:ascii="Courier New" w:hAnsi="Courier New" w:hint="default"/>
      </w:rPr>
    </w:lvl>
    <w:lvl w:ilvl="5" w:tplc="04160005" w:tentative="1">
      <w:start w:val="1"/>
      <w:numFmt w:val="bullet"/>
      <w:lvlText w:val=""/>
      <w:lvlJc w:val="left"/>
      <w:pPr>
        <w:ind w:left="5378" w:hanging="360"/>
      </w:pPr>
      <w:rPr>
        <w:rFonts w:ascii="Wingdings" w:hAnsi="Wingdings" w:hint="default"/>
      </w:rPr>
    </w:lvl>
    <w:lvl w:ilvl="6" w:tplc="04160001" w:tentative="1">
      <w:start w:val="1"/>
      <w:numFmt w:val="bullet"/>
      <w:lvlText w:val=""/>
      <w:lvlJc w:val="left"/>
      <w:pPr>
        <w:ind w:left="6098" w:hanging="360"/>
      </w:pPr>
      <w:rPr>
        <w:rFonts w:ascii="Symbol" w:hAnsi="Symbol" w:hint="default"/>
      </w:rPr>
    </w:lvl>
    <w:lvl w:ilvl="7" w:tplc="04160003" w:tentative="1">
      <w:start w:val="1"/>
      <w:numFmt w:val="bullet"/>
      <w:lvlText w:val="o"/>
      <w:lvlJc w:val="left"/>
      <w:pPr>
        <w:ind w:left="6818" w:hanging="360"/>
      </w:pPr>
      <w:rPr>
        <w:rFonts w:ascii="Courier New" w:hAnsi="Courier New" w:hint="default"/>
      </w:rPr>
    </w:lvl>
    <w:lvl w:ilvl="8" w:tplc="04160005" w:tentative="1">
      <w:start w:val="1"/>
      <w:numFmt w:val="bullet"/>
      <w:lvlText w:val=""/>
      <w:lvlJc w:val="left"/>
      <w:pPr>
        <w:ind w:left="7538" w:hanging="360"/>
      </w:pPr>
      <w:rPr>
        <w:rFonts w:ascii="Wingdings" w:hAnsi="Wingdings" w:hint="default"/>
      </w:rPr>
    </w:lvl>
  </w:abstractNum>
  <w:abstractNum w:abstractNumId="4" w15:restartNumberingAfterBreak="0">
    <w:nsid w:val="1F890320"/>
    <w:multiLevelType w:val="hybridMultilevel"/>
    <w:tmpl w:val="FFFFFFFF"/>
    <w:lvl w:ilvl="0" w:tplc="F7DE868C">
      <w:start w:val="1"/>
      <w:numFmt w:val="decimal"/>
      <w:suff w:val="space"/>
      <w:lvlText w:val="(%1)"/>
      <w:lvlJc w:val="left"/>
      <w:pPr>
        <w:ind w:firstLine="567"/>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5" w15:restartNumberingAfterBreak="0">
    <w:nsid w:val="2052245B"/>
    <w:multiLevelType w:val="hybridMultilevel"/>
    <w:tmpl w:val="FFFFFFFF"/>
    <w:lvl w:ilvl="0" w:tplc="2BF004DA">
      <w:start w:val="1"/>
      <w:numFmt w:val="decimal"/>
      <w:lvlText w:val="(%1)"/>
      <w:lvlJc w:val="left"/>
      <w:pPr>
        <w:ind w:left="814" w:hanging="360"/>
      </w:pPr>
      <w:rPr>
        <w:rFonts w:ascii="Times New Roman" w:eastAsia="Times New Roman" w:hAnsi="Times New Roman" w:cs="Times New Roman"/>
      </w:rPr>
    </w:lvl>
    <w:lvl w:ilvl="1" w:tplc="04160019" w:tentative="1">
      <w:start w:val="1"/>
      <w:numFmt w:val="lowerLetter"/>
      <w:lvlText w:val="%2."/>
      <w:lvlJc w:val="left"/>
      <w:pPr>
        <w:ind w:left="1534" w:hanging="360"/>
      </w:pPr>
      <w:rPr>
        <w:rFonts w:cs="Times New Roman"/>
      </w:rPr>
    </w:lvl>
    <w:lvl w:ilvl="2" w:tplc="0416001B" w:tentative="1">
      <w:start w:val="1"/>
      <w:numFmt w:val="lowerRoman"/>
      <w:lvlText w:val="%3."/>
      <w:lvlJc w:val="right"/>
      <w:pPr>
        <w:ind w:left="2254" w:hanging="180"/>
      </w:pPr>
      <w:rPr>
        <w:rFonts w:cs="Times New Roman"/>
      </w:rPr>
    </w:lvl>
    <w:lvl w:ilvl="3" w:tplc="0416000F" w:tentative="1">
      <w:start w:val="1"/>
      <w:numFmt w:val="decimal"/>
      <w:lvlText w:val="%4."/>
      <w:lvlJc w:val="left"/>
      <w:pPr>
        <w:ind w:left="2974" w:hanging="360"/>
      </w:pPr>
      <w:rPr>
        <w:rFonts w:cs="Times New Roman"/>
      </w:rPr>
    </w:lvl>
    <w:lvl w:ilvl="4" w:tplc="04160019" w:tentative="1">
      <w:start w:val="1"/>
      <w:numFmt w:val="lowerLetter"/>
      <w:lvlText w:val="%5."/>
      <w:lvlJc w:val="left"/>
      <w:pPr>
        <w:ind w:left="3694" w:hanging="360"/>
      </w:pPr>
      <w:rPr>
        <w:rFonts w:cs="Times New Roman"/>
      </w:rPr>
    </w:lvl>
    <w:lvl w:ilvl="5" w:tplc="0416001B" w:tentative="1">
      <w:start w:val="1"/>
      <w:numFmt w:val="lowerRoman"/>
      <w:lvlText w:val="%6."/>
      <w:lvlJc w:val="right"/>
      <w:pPr>
        <w:ind w:left="4414" w:hanging="180"/>
      </w:pPr>
      <w:rPr>
        <w:rFonts w:cs="Times New Roman"/>
      </w:rPr>
    </w:lvl>
    <w:lvl w:ilvl="6" w:tplc="0416000F" w:tentative="1">
      <w:start w:val="1"/>
      <w:numFmt w:val="decimal"/>
      <w:lvlText w:val="%7."/>
      <w:lvlJc w:val="left"/>
      <w:pPr>
        <w:ind w:left="5134" w:hanging="360"/>
      </w:pPr>
      <w:rPr>
        <w:rFonts w:cs="Times New Roman"/>
      </w:rPr>
    </w:lvl>
    <w:lvl w:ilvl="7" w:tplc="04160019" w:tentative="1">
      <w:start w:val="1"/>
      <w:numFmt w:val="lowerLetter"/>
      <w:lvlText w:val="%8."/>
      <w:lvlJc w:val="left"/>
      <w:pPr>
        <w:ind w:left="5854" w:hanging="360"/>
      </w:pPr>
      <w:rPr>
        <w:rFonts w:cs="Times New Roman"/>
      </w:rPr>
    </w:lvl>
    <w:lvl w:ilvl="8" w:tplc="0416001B" w:tentative="1">
      <w:start w:val="1"/>
      <w:numFmt w:val="lowerRoman"/>
      <w:lvlText w:val="%9."/>
      <w:lvlJc w:val="right"/>
      <w:pPr>
        <w:ind w:left="6574" w:hanging="180"/>
      </w:pPr>
      <w:rPr>
        <w:rFonts w:cs="Times New Roman"/>
      </w:rPr>
    </w:lvl>
  </w:abstractNum>
  <w:abstractNum w:abstractNumId="6" w15:restartNumberingAfterBreak="0">
    <w:nsid w:val="2A5E1AE4"/>
    <w:multiLevelType w:val="hybridMultilevel"/>
    <w:tmpl w:val="FFFFFFFF"/>
    <w:lvl w:ilvl="0" w:tplc="04160001">
      <w:start w:val="5"/>
      <w:numFmt w:val="bullet"/>
      <w:lvlText w:val=""/>
      <w:lvlJc w:val="left"/>
      <w:pPr>
        <w:tabs>
          <w:tab w:val="num" w:pos="720"/>
        </w:tabs>
        <w:ind w:left="720" w:hanging="360"/>
      </w:pPr>
      <w:rPr>
        <w:rFonts w:ascii="Symbol" w:eastAsia="Times New Roman"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09713A"/>
    <w:multiLevelType w:val="hybridMultilevel"/>
    <w:tmpl w:val="0FFA3A50"/>
    <w:lvl w:ilvl="0" w:tplc="9B70AF56">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BA3299A"/>
    <w:multiLevelType w:val="hybridMultilevel"/>
    <w:tmpl w:val="FFFFFFFF"/>
    <w:lvl w:ilvl="0" w:tplc="04160005">
      <w:start w:val="1"/>
      <w:numFmt w:val="bullet"/>
      <w:lvlText w:val=""/>
      <w:lvlJc w:val="left"/>
      <w:pPr>
        <w:ind w:left="5694" w:hanging="360"/>
      </w:pPr>
      <w:rPr>
        <w:rFonts w:ascii="Wingdings" w:hAnsi="Wingdings" w:hint="default"/>
      </w:rPr>
    </w:lvl>
    <w:lvl w:ilvl="1" w:tplc="04160003" w:tentative="1">
      <w:start w:val="1"/>
      <w:numFmt w:val="bullet"/>
      <w:lvlText w:val="o"/>
      <w:lvlJc w:val="left"/>
      <w:pPr>
        <w:ind w:left="6414" w:hanging="360"/>
      </w:pPr>
      <w:rPr>
        <w:rFonts w:ascii="Courier New" w:hAnsi="Courier New" w:hint="default"/>
      </w:rPr>
    </w:lvl>
    <w:lvl w:ilvl="2" w:tplc="04160005" w:tentative="1">
      <w:start w:val="1"/>
      <w:numFmt w:val="bullet"/>
      <w:lvlText w:val=""/>
      <w:lvlJc w:val="left"/>
      <w:pPr>
        <w:ind w:left="7134" w:hanging="360"/>
      </w:pPr>
      <w:rPr>
        <w:rFonts w:ascii="Wingdings" w:hAnsi="Wingdings" w:hint="default"/>
      </w:rPr>
    </w:lvl>
    <w:lvl w:ilvl="3" w:tplc="04160001" w:tentative="1">
      <w:start w:val="1"/>
      <w:numFmt w:val="bullet"/>
      <w:lvlText w:val=""/>
      <w:lvlJc w:val="left"/>
      <w:pPr>
        <w:ind w:left="7854" w:hanging="360"/>
      </w:pPr>
      <w:rPr>
        <w:rFonts w:ascii="Symbol" w:hAnsi="Symbol" w:hint="default"/>
      </w:rPr>
    </w:lvl>
    <w:lvl w:ilvl="4" w:tplc="04160003" w:tentative="1">
      <w:start w:val="1"/>
      <w:numFmt w:val="bullet"/>
      <w:lvlText w:val="o"/>
      <w:lvlJc w:val="left"/>
      <w:pPr>
        <w:ind w:left="8574" w:hanging="360"/>
      </w:pPr>
      <w:rPr>
        <w:rFonts w:ascii="Courier New" w:hAnsi="Courier New" w:hint="default"/>
      </w:rPr>
    </w:lvl>
    <w:lvl w:ilvl="5" w:tplc="04160005" w:tentative="1">
      <w:start w:val="1"/>
      <w:numFmt w:val="bullet"/>
      <w:lvlText w:val=""/>
      <w:lvlJc w:val="left"/>
      <w:pPr>
        <w:ind w:left="9294" w:hanging="360"/>
      </w:pPr>
      <w:rPr>
        <w:rFonts w:ascii="Wingdings" w:hAnsi="Wingdings" w:hint="default"/>
      </w:rPr>
    </w:lvl>
    <w:lvl w:ilvl="6" w:tplc="04160001" w:tentative="1">
      <w:start w:val="1"/>
      <w:numFmt w:val="bullet"/>
      <w:lvlText w:val=""/>
      <w:lvlJc w:val="left"/>
      <w:pPr>
        <w:ind w:left="10014" w:hanging="360"/>
      </w:pPr>
      <w:rPr>
        <w:rFonts w:ascii="Symbol" w:hAnsi="Symbol" w:hint="default"/>
      </w:rPr>
    </w:lvl>
    <w:lvl w:ilvl="7" w:tplc="04160003" w:tentative="1">
      <w:start w:val="1"/>
      <w:numFmt w:val="bullet"/>
      <w:lvlText w:val="o"/>
      <w:lvlJc w:val="left"/>
      <w:pPr>
        <w:ind w:left="10734" w:hanging="360"/>
      </w:pPr>
      <w:rPr>
        <w:rFonts w:ascii="Courier New" w:hAnsi="Courier New" w:hint="default"/>
      </w:rPr>
    </w:lvl>
    <w:lvl w:ilvl="8" w:tplc="04160005" w:tentative="1">
      <w:start w:val="1"/>
      <w:numFmt w:val="bullet"/>
      <w:lvlText w:val=""/>
      <w:lvlJc w:val="left"/>
      <w:pPr>
        <w:ind w:left="11454" w:hanging="360"/>
      </w:pPr>
      <w:rPr>
        <w:rFonts w:ascii="Wingdings" w:hAnsi="Wingdings" w:hint="default"/>
      </w:rPr>
    </w:lvl>
  </w:abstractNum>
  <w:abstractNum w:abstractNumId="9" w15:restartNumberingAfterBreak="0">
    <w:nsid w:val="4121568F"/>
    <w:multiLevelType w:val="hybridMultilevel"/>
    <w:tmpl w:val="FFFFFFFF"/>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45533C41"/>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EB964BB"/>
    <w:multiLevelType w:val="hybridMultilevel"/>
    <w:tmpl w:val="FFFFFFFF"/>
    <w:lvl w:ilvl="0" w:tplc="5D6C7E06">
      <w:start w:val="1"/>
      <w:numFmt w:val="decimal"/>
      <w:lvlText w:val="(%1)"/>
      <w:lvlJc w:val="left"/>
      <w:pPr>
        <w:ind w:left="814" w:hanging="360"/>
      </w:pPr>
      <w:rPr>
        <w:rFonts w:cs="Times New Roman" w:hint="default"/>
      </w:rPr>
    </w:lvl>
    <w:lvl w:ilvl="1" w:tplc="04160019" w:tentative="1">
      <w:start w:val="1"/>
      <w:numFmt w:val="lowerLetter"/>
      <w:lvlText w:val="%2."/>
      <w:lvlJc w:val="left"/>
      <w:pPr>
        <w:ind w:left="1534" w:hanging="360"/>
      </w:pPr>
      <w:rPr>
        <w:rFonts w:cs="Times New Roman"/>
      </w:rPr>
    </w:lvl>
    <w:lvl w:ilvl="2" w:tplc="0416001B" w:tentative="1">
      <w:start w:val="1"/>
      <w:numFmt w:val="lowerRoman"/>
      <w:lvlText w:val="%3."/>
      <w:lvlJc w:val="right"/>
      <w:pPr>
        <w:ind w:left="2254" w:hanging="180"/>
      </w:pPr>
      <w:rPr>
        <w:rFonts w:cs="Times New Roman"/>
      </w:rPr>
    </w:lvl>
    <w:lvl w:ilvl="3" w:tplc="0416000F" w:tentative="1">
      <w:start w:val="1"/>
      <w:numFmt w:val="decimal"/>
      <w:lvlText w:val="%4."/>
      <w:lvlJc w:val="left"/>
      <w:pPr>
        <w:ind w:left="2974" w:hanging="360"/>
      </w:pPr>
      <w:rPr>
        <w:rFonts w:cs="Times New Roman"/>
      </w:rPr>
    </w:lvl>
    <w:lvl w:ilvl="4" w:tplc="04160019" w:tentative="1">
      <w:start w:val="1"/>
      <w:numFmt w:val="lowerLetter"/>
      <w:lvlText w:val="%5."/>
      <w:lvlJc w:val="left"/>
      <w:pPr>
        <w:ind w:left="3694" w:hanging="360"/>
      </w:pPr>
      <w:rPr>
        <w:rFonts w:cs="Times New Roman"/>
      </w:rPr>
    </w:lvl>
    <w:lvl w:ilvl="5" w:tplc="0416001B" w:tentative="1">
      <w:start w:val="1"/>
      <w:numFmt w:val="lowerRoman"/>
      <w:lvlText w:val="%6."/>
      <w:lvlJc w:val="right"/>
      <w:pPr>
        <w:ind w:left="4414" w:hanging="180"/>
      </w:pPr>
      <w:rPr>
        <w:rFonts w:cs="Times New Roman"/>
      </w:rPr>
    </w:lvl>
    <w:lvl w:ilvl="6" w:tplc="0416000F" w:tentative="1">
      <w:start w:val="1"/>
      <w:numFmt w:val="decimal"/>
      <w:lvlText w:val="%7."/>
      <w:lvlJc w:val="left"/>
      <w:pPr>
        <w:ind w:left="5134" w:hanging="360"/>
      </w:pPr>
      <w:rPr>
        <w:rFonts w:cs="Times New Roman"/>
      </w:rPr>
    </w:lvl>
    <w:lvl w:ilvl="7" w:tplc="04160019" w:tentative="1">
      <w:start w:val="1"/>
      <w:numFmt w:val="lowerLetter"/>
      <w:lvlText w:val="%8."/>
      <w:lvlJc w:val="left"/>
      <w:pPr>
        <w:ind w:left="5854" w:hanging="360"/>
      </w:pPr>
      <w:rPr>
        <w:rFonts w:cs="Times New Roman"/>
      </w:rPr>
    </w:lvl>
    <w:lvl w:ilvl="8" w:tplc="0416001B" w:tentative="1">
      <w:start w:val="1"/>
      <w:numFmt w:val="lowerRoman"/>
      <w:lvlText w:val="%9."/>
      <w:lvlJc w:val="right"/>
      <w:pPr>
        <w:ind w:left="6574" w:hanging="180"/>
      </w:pPr>
      <w:rPr>
        <w:rFonts w:cs="Times New Roman"/>
      </w:rPr>
    </w:lvl>
  </w:abstractNum>
  <w:abstractNum w:abstractNumId="12" w15:restartNumberingAfterBreak="0">
    <w:nsid w:val="4F400A99"/>
    <w:multiLevelType w:val="hybridMultilevel"/>
    <w:tmpl w:val="FFFFFFFF"/>
    <w:lvl w:ilvl="0" w:tplc="6A1AF186">
      <w:start w:val="1"/>
      <w:numFmt w:val="decimal"/>
      <w:lvlText w:val="(%1)"/>
      <w:lvlJc w:val="left"/>
      <w:pPr>
        <w:ind w:left="814" w:hanging="360"/>
      </w:pPr>
      <w:rPr>
        <w:rFonts w:cs="Times New Roman" w:hint="default"/>
      </w:rPr>
    </w:lvl>
    <w:lvl w:ilvl="1" w:tplc="04160019" w:tentative="1">
      <w:start w:val="1"/>
      <w:numFmt w:val="lowerLetter"/>
      <w:lvlText w:val="%2."/>
      <w:lvlJc w:val="left"/>
      <w:pPr>
        <w:ind w:left="1534" w:hanging="360"/>
      </w:pPr>
      <w:rPr>
        <w:rFonts w:cs="Times New Roman"/>
      </w:rPr>
    </w:lvl>
    <w:lvl w:ilvl="2" w:tplc="0416001B" w:tentative="1">
      <w:start w:val="1"/>
      <w:numFmt w:val="lowerRoman"/>
      <w:lvlText w:val="%3."/>
      <w:lvlJc w:val="right"/>
      <w:pPr>
        <w:ind w:left="2254" w:hanging="180"/>
      </w:pPr>
      <w:rPr>
        <w:rFonts w:cs="Times New Roman"/>
      </w:rPr>
    </w:lvl>
    <w:lvl w:ilvl="3" w:tplc="0416000F" w:tentative="1">
      <w:start w:val="1"/>
      <w:numFmt w:val="decimal"/>
      <w:lvlText w:val="%4."/>
      <w:lvlJc w:val="left"/>
      <w:pPr>
        <w:ind w:left="2974" w:hanging="360"/>
      </w:pPr>
      <w:rPr>
        <w:rFonts w:cs="Times New Roman"/>
      </w:rPr>
    </w:lvl>
    <w:lvl w:ilvl="4" w:tplc="04160019" w:tentative="1">
      <w:start w:val="1"/>
      <w:numFmt w:val="lowerLetter"/>
      <w:lvlText w:val="%5."/>
      <w:lvlJc w:val="left"/>
      <w:pPr>
        <w:ind w:left="3694" w:hanging="360"/>
      </w:pPr>
      <w:rPr>
        <w:rFonts w:cs="Times New Roman"/>
      </w:rPr>
    </w:lvl>
    <w:lvl w:ilvl="5" w:tplc="0416001B" w:tentative="1">
      <w:start w:val="1"/>
      <w:numFmt w:val="lowerRoman"/>
      <w:lvlText w:val="%6."/>
      <w:lvlJc w:val="right"/>
      <w:pPr>
        <w:ind w:left="4414" w:hanging="180"/>
      </w:pPr>
      <w:rPr>
        <w:rFonts w:cs="Times New Roman"/>
      </w:rPr>
    </w:lvl>
    <w:lvl w:ilvl="6" w:tplc="0416000F" w:tentative="1">
      <w:start w:val="1"/>
      <w:numFmt w:val="decimal"/>
      <w:lvlText w:val="%7."/>
      <w:lvlJc w:val="left"/>
      <w:pPr>
        <w:ind w:left="5134" w:hanging="360"/>
      </w:pPr>
      <w:rPr>
        <w:rFonts w:cs="Times New Roman"/>
      </w:rPr>
    </w:lvl>
    <w:lvl w:ilvl="7" w:tplc="04160019" w:tentative="1">
      <w:start w:val="1"/>
      <w:numFmt w:val="lowerLetter"/>
      <w:lvlText w:val="%8."/>
      <w:lvlJc w:val="left"/>
      <w:pPr>
        <w:ind w:left="5854" w:hanging="360"/>
      </w:pPr>
      <w:rPr>
        <w:rFonts w:cs="Times New Roman"/>
      </w:rPr>
    </w:lvl>
    <w:lvl w:ilvl="8" w:tplc="0416001B" w:tentative="1">
      <w:start w:val="1"/>
      <w:numFmt w:val="lowerRoman"/>
      <w:lvlText w:val="%9."/>
      <w:lvlJc w:val="right"/>
      <w:pPr>
        <w:ind w:left="6574" w:hanging="180"/>
      </w:pPr>
      <w:rPr>
        <w:rFonts w:cs="Times New Roman"/>
      </w:rPr>
    </w:lvl>
  </w:abstractNum>
  <w:abstractNum w:abstractNumId="13" w15:restartNumberingAfterBreak="0">
    <w:nsid w:val="501624B4"/>
    <w:multiLevelType w:val="multilevel"/>
    <w:tmpl w:val="7F741D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81D1F41"/>
    <w:multiLevelType w:val="hybridMultilevel"/>
    <w:tmpl w:val="FFFFFFFF"/>
    <w:lvl w:ilvl="0" w:tplc="1D26BEEA">
      <w:start w:val="1"/>
      <w:numFmt w:val="decimal"/>
      <w:suff w:val="space"/>
      <w:lvlText w:val="(%1)"/>
      <w:lvlJc w:val="left"/>
      <w:pPr>
        <w:ind w:firstLine="567"/>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15:restartNumberingAfterBreak="0">
    <w:nsid w:val="5DFA1165"/>
    <w:multiLevelType w:val="hybridMultilevel"/>
    <w:tmpl w:val="FFFFFFFF"/>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632832B0"/>
    <w:multiLevelType w:val="hybridMultilevel"/>
    <w:tmpl w:val="FFFFFFFF"/>
    <w:lvl w:ilvl="0" w:tplc="0F14D688">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7" w15:restartNumberingAfterBreak="0">
    <w:nsid w:val="65762B1D"/>
    <w:multiLevelType w:val="hybridMultilevel"/>
    <w:tmpl w:val="40660230"/>
    <w:lvl w:ilvl="0" w:tplc="E300190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70F749B"/>
    <w:multiLevelType w:val="hybridMultilevel"/>
    <w:tmpl w:val="FFFFFFFF"/>
    <w:lvl w:ilvl="0" w:tplc="6A1E7F3E">
      <w:start w:val="1"/>
      <w:numFmt w:val="decimal"/>
      <w:lvlText w:val="(%1)"/>
      <w:lvlJc w:val="left"/>
      <w:pPr>
        <w:ind w:left="927" w:hanging="360"/>
      </w:pPr>
      <w:rPr>
        <w:rFonts w:cs="Times New Roman" w:hint="default"/>
      </w:rPr>
    </w:lvl>
    <w:lvl w:ilvl="1" w:tplc="04160019" w:tentative="1">
      <w:start w:val="1"/>
      <w:numFmt w:val="lowerLetter"/>
      <w:lvlText w:val="%2."/>
      <w:lvlJc w:val="left"/>
      <w:pPr>
        <w:ind w:left="1647" w:hanging="360"/>
      </w:pPr>
      <w:rPr>
        <w:rFonts w:cs="Times New Roman"/>
      </w:rPr>
    </w:lvl>
    <w:lvl w:ilvl="2" w:tplc="0416001B" w:tentative="1">
      <w:start w:val="1"/>
      <w:numFmt w:val="lowerRoman"/>
      <w:lvlText w:val="%3."/>
      <w:lvlJc w:val="right"/>
      <w:pPr>
        <w:ind w:left="2367" w:hanging="180"/>
      </w:pPr>
      <w:rPr>
        <w:rFonts w:cs="Times New Roman"/>
      </w:rPr>
    </w:lvl>
    <w:lvl w:ilvl="3" w:tplc="0416000F" w:tentative="1">
      <w:start w:val="1"/>
      <w:numFmt w:val="decimal"/>
      <w:lvlText w:val="%4."/>
      <w:lvlJc w:val="left"/>
      <w:pPr>
        <w:ind w:left="3087" w:hanging="360"/>
      </w:pPr>
      <w:rPr>
        <w:rFonts w:cs="Times New Roman"/>
      </w:rPr>
    </w:lvl>
    <w:lvl w:ilvl="4" w:tplc="04160019" w:tentative="1">
      <w:start w:val="1"/>
      <w:numFmt w:val="lowerLetter"/>
      <w:lvlText w:val="%5."/>
      <w:lvlJc w:val="left"/>
      <w:pPr>
        <w:ind w:left="3807" w:hanging="360"/>
      </w:pPr>
      <w:rPr>
        <w:rFonts w:cs="Times New Roman"/>
      </w:rPr>
    </w:lvl>
    <w:lvl w:ilvl="5" w:tplc="0416001B" w:tentative="1">
      <w:start w:val="1"/>
      <w:numFmt w:val="lowerRoman"/>
      <w:lvlText w:val="%6."/>
      <w:lvlJc w:val="right"/>
      <w:pPr>
        <w:ind w:left="4527" w:hanging="180"/>
      </w:pPr>
      <w:rPr>
        <w:rFonts w:cs="Times New Roman"/>
      </w:rPr>
    </w:lvl>
    <w:lvl w:ilvl="6" w:tplc="0416000F" w:tentative="1">
      <w:start w:val="1"/>
      <w:numFmt w:val="decimal"/>
      <w:lvlText w:val="%7."/>
      <w:lvlJc w:val="left"/>
      <w:pPr>
        <w:ind w:left="5247" w:hanging="360"/>
      </w:pPr>
      <w:rPr>
        <w:rFonts w:cs="Times New Roman"/>
      </w:rPr>
    </w:lvl>
    <w:lvl w:ilvl="7" w:tplc="04160019" w:tentative="1">
      <w:start w:val="1"/>
      <w:numFmt w:val="lowerLetter"/>
      <w:lvlText w:val="%8."/>
      <w:lvlJc w:val="left"/>
      <w:pPr>
        <w:ind w:left="5967" w:hanging="360"/>
      </w:pPr>
      <w:rPr>
        <w:rFonts w:cs="Times New Roman"/>
      </w:rPr>
    </w:lvl>
    <w:lvl w:ilvl="8" w:tplc="0416001B" w:tentative="1">
      <w:start w:val="1"/>
      <w:numFmt w:val="lowerRoman"/>
      <w:lvlText w:val="%9."/>
      <w:lvlJc w:val="right"/>
      <w:pPr>
        <w:ind w:left="6687" w:hanging="180"/>
      </w:pPr>
      <w:rPr>
        <w:rFonts w:cs="Times New Roman"/>
      </w:rPr>
    </w:lvl>
  </w:abstractNum>
  <w:abstractNum w:abstractNumId="19" w15:restartNumberingAfterBreak="0">
    <w:nsid w:val="67697F9F"/>
    <w:multiLevelType w:val="hybridMultilevel"/>
    <w:tmpl w:val="FFFFFFFF"/>
    <w:lvl w:ilvl="0" w:tplc="B9441ADC">
      <w:numFmt w:val="bullet"/>
      <w:lvlText w:val=""/>
      <w:lvlJc w:val="left"/>
      <w:pPr>
        <w:ind w:left="927" w:hanging="360"/>
      </w:pPr>
      <w:rPr>
        <w:rFonts w:ascii="Symbol" w:eastAsia="Times New Roman" w:hAnsi="Symbol" w:hint="default"/>
      </w:rPr>
    </w:lvl>
    <w:lvl w:ilvl="1" w:tplc="04160003" w:tentative="1">
      <w:start w:val="1"/>
      <w:numFmt w:val="bullet"/>
      <w:lvlText w:val="o"/>
      <w:lvlJc w:val="left"/>
      <w:pPr>
        <w:ind w:left="1647" w:hanging="360"/>
      </w:pPr>
      <w:rPr>
        <w:rFonts w:ascii="Courier New" w:hAnsi="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20" w15:restartNumberingAfterBreak="0">
    <w:nsid w:val="6D0D65FE"/>
    <w:multiLevelType w:val="hybridMultilevel"/>
    <w:tmpl w:val="FFFFFFFF"/>
    <w:lvl w:ilvl="0" w:tplc="11009F30">
      <w:start w:val="1"/>
      <w:numFmt w:val="decimal"/>
      <w:suff w:val="space"/>
      <w:lvlText w:val="(%1)"/>
      <w:lvlJc w:val="left"/>
      <w:pPr>
        <w:ind w:firstLine="567"/>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1" w15:restartNumberingAfterBreak="0">
    <w:nsid w:val="6FBC53E8"/>
    <w:multiLevelType w:val="hybridMultilevel"/>
    <w:tmpl w:val="FFFFFFFF"/>
    <w:lvl w:ilvl="0" w:tplc="84BA6D3A">
      <w:start w:val="1"/>
      <w:numFmt w:val="decimal"/>
      <w:suff w:val="space"/>
      <w:lvlText w:val="(%1)"/>
      <w:lvlJc w:val="left"/>
      <w:rPr>
        <w:rFonts w:cs="Times New Roman" w:hint="default"/>
      </w:rPr>
    </w:lvl>
    <w:lvl w:ilvl="1" w:tplc="04160019" w:tentative="1">
      <w:start w:val="1"/>
      <w:numFmt w:val="lowerLetter"/>
      <w:lvlText w:val="%2."/>
      <w:lvlJc w:val="left"/>
      <w:pPr>
        <w:ind w:left="1788" w:hanging="360"/>
      </w:pPr>
      <w:rPr>
        <w:rFonts w:cs="Times New Roman"/>
      </w:rPr>
    </w:lvl>
    <w:lvl w:ilvl="2" w:tplc="0416001B" w:tentative="1">
      <w:start w:val="1"/>
      <w:numFmt w:val="lowerRoman"/>
      <w:lvlText w:val="%3."/>
      <w:lvlJc w:val="right"/>
      <w:pPr>
        <w:ind w:left="2508" w:hanging="180"/>
      </w:pPr>
      <w:rPr>
        <w:rFonts w:cs="Times New Roman"/>
      </w:rPr>
    </w:lvl>
    <w:lvl w:ilvl="3" w:tplc="0416000F" w:tentative="1">
      <w:start w:val="1"/>
      <w:numFmt w:val="decimal"/>
      <w:lvlText w:val="%4."/>
      <w:lvlJc w:val="left"/>
      <w:pPr>
        <w:ind w:left="3228" w:hanging="360"/>
      </w:pPr>
      <w:rPr>
        <w:rFonts w:cs="Times New Roman"/>
      </w:rPr>
    </w:lvl>
    <w:lvl w:ilvl="4" w:tplc="04160019" w:tentative="1">
      <w:start w:val="1"/>
      <w:numFmt w:val="lowerLetter"/>
      <w:lvlText w:val="%5."/>
      <w:lvlJc w:val="left"/>
      <w:pPr>
        <w:ind w:left="3948" w:hanging="360"/>
      </w:pPr>
      <w:rPr>
        <w:rFonts w:cs="Times New Roman"/>
      </w:rPr>
    </w:lvl>
    <w:lvl w:ilvl="5" w:tplc="0416001B" w:tentative="1">
      <w:start w:val="1"/>
      <w:numFmt w:val="lowerRoman"/>
      <w:lvlText w:val="%6."/>
      <w:lvlJc w:val="right"/>
      <w:pPr>
        <w:ind w:left="4668" w:hanging="180"/>
      </w:pPr>
      <w:rPr>
        <w:rFonts w:cs="Times New Roman"/>
      </w:rPr>
    </w:lvl>
    <w:lvl w:ilvl="6" w:tplc="0416000F" w:tentative="1">
      <w:start w:val="1"/>
      <w:numFmt w:val="decimal"/>
      <w:lvlText w:val="%7."/>
      <w:lvlJc w:val="left"/>
      <w:pPr>
        <w:ind w:left="5388" w:hanging="360"/>
      </w:pPr>
      <w:rPr>
        <w:rFonts w:cs="Times New Roman"/>
      </w:rPr>
    </w:lvl>
    <w:lvl w:ilvl="7" w:tplc="04160019" w:tentative="1">
      <w:start w:val="1"/>
      <w:numFmt w:val="lowerLetter"/>
      <w:lvlText w:val="%8."/>
      <w:lvlJc w:val="left"/>
      <w:pPr>
        <w:ind w:left="6108" w:hanging="360"/>
      </w:pPr>
      <w:rPr>
        <w:rFonts w:cs="Times New Roman"/>
      </w:rPr>
    </w:lvl>
    <w:lvl w:ilvl="8" w:tplc="0416001B" w:tentative="1">
      <w:start w:val="1"/>
      <w:numFmt w:val="lowerRoman"/>
      <w:lvlText w:val="%9."/>
      <w:lvlJc w:val="right"/>
      <w:pPr>
        <w:ind w:left="6828" w:hanging="180"/>
      </w:pPr>
      <w:rPr>
        <w:rFonts w:cs="Times New Roman"/>
      </w:rPr>
    </w:lvl>
  </w:abstractNum>
  <w:abstractNum w:abstractNumId="22" w15:restartNumberingAfterBreak="0">
    <w:nsid w:val="7378005C"/>
    <w:multiLevelType w:val="hybridMultilevel"/>
    <w:tmpl w:val="FFFFFFFF"/>
    <w:lvl w:ilvl="0" w:tplc="59C07188">
      <w:start w:val="1"/>
      <w:numFmt w:val="decimal"/>
      <w:lvlText w:val="(%1)"/>
      <w:lvlJc w:val="left"/>
      <w:pPr>
        <w:ind w:left="814" w:hanging="360"/>
      </w:pPr>
      <w:rPr>
        <w:rFonts w:ascii="Times New Roman" w:eastAsia="Times New Roman" w:hAnsi="Times New Roman" w:cs="Times New Roman"/>
      </w:rPr>
    </w:lvl>
    <w:lvl w:ilvl="1" w:tplc="04160019" w:tentative="1">
      <w:start w:val="1"/>
      <w:numFmt w:val="lowerLetter"/>
      <w:lvlText w:val="%2."/>
      <w:lvlJc w:val="left"/>
      <w:pPr>
        <w:ind w:left="1534" w:hanging="360"/>
      </w:pPr>
      <w:rPr>
        <w:rFonts w:cs="Times New Roman"/>
      </w:rPr>
    </w:lvl>
    <w:lvl w:ilvl="2" w:tplc="0416001B" w:tentative="1">
      <w:start w:val="1"/>
      <w:numFmt w:val="lowerRoman"/>
      <w:lvlText w:val="%3."/>
      <w:lvlJc w:val="right"/>
      <w:pPr>
        <w:ind w:left="2254" w:hanging="180"/>
      </w:pPr>
      <w:rPr>
        <w:rFonts w:cs="Times New Roman"/>
      </w:rPr>
    </w:lvl>
    <w:lvl w:ilvl="3" w:tplc="0416000F" w:tentative="1">
      <w:start w:val="1"/>
      <w:numFmt w:val="decimal"/>
      <w:lvlText w:val="%4."/>
      <w:lvlJc w:val="left"/>
      <w:pPr>
        <w:ind w:left="2974" w:hanging="360"/>
      </w:pPr>
      <w:rPr>
        <w:rFonts w:cs="Times New Roman"/>
      </w:rPr>
    </w:lvl>
    <w:lvl w:ilvl="4" w:tplc="04160019" w:tentative="1">
      <w:start w:val="1"/>
      <w:numFmt w:val="lowerLetter"/>
      <w:lvlText w:val="%5."/>
      <w:lvlJc w:val="left"/>
      <w:pPr>
        <w:ind w:left="3694" w:hanging="360"/>
      </w:pPr>
      <w:rPr>
        <w:rFonts w:cs="Times New Roman"/>
      </w:rPr>
    </w:lvl>
    <w:lvl w:ilvl="5" w:tplc="0416001B" w:tentative="1">
      <w:start w:val="1"/>
      <w:numFmt w:val="lowerRoman"/>
      <w:lvlText w:val="%6."/>
      <w:lvlJc w:val="right"/>
      <w:pPr>
        <w:ind w:left="4414" w:hanging="180"/>
      </w:pPr>
      <w:rPr>
        <w:rFonts w:cs="Times New Roman"/>
      </w:rPr>
    </w:lvl>
    <w:lvl w:ilvl="6" w:tplc="0416000F" w:tentative="1">
      <w:start w:val="1"/>
      <w:numFmt w:val="decimal"/>
      <w:lvlText w:val="%7."/>
      <w:lvlJc w:val="left"/>
      <w:pPr>
        <w:ind w:left="5134" w:hanging="360"/>
      </w:pPr>
      <w:rPr>
        <w:rFonts w:cs="Times New Roman"/>
      </w:rPr>
    </w:lvl>
    <w:lvl w:ilvl="7" w:tplc="04160019" w:tentative="1">
      <w:start w:val="1"/>
      <w:numFmt w:val="lowerLetter"/>
      <w:lvlText w:val="%8."/>
      <w:lvlJc w:val="left"/>
      <w:pPr>
        <w:ind w:left="5854" w:hanging="360"/>
      </w:pPr>
      <w:rPr>
        <w:rFonts w:cs="Times New Roman"/>
      </w:rPr>
    </w:lvl>
    <w:lvl w:ilvl="8" w:tplc="0416001B" w:tentative="1">
      <w:start w:val="1"/>
      <w:numFmt w:val="lowerRoman"/>
      <w:lvlText w:val="%9."/>
      <w:lvlJc w:val="right"/>
      <w:pPr>
        <w:ind w:left="6574" w:hanging="180"/>
      </w:pPr>
      <w:rPr>
        <w:rFonts w:cs="Times New Roman"/>
      </w:rPr>
    </w:lvl>
  </w:abstractNum>
  <w:abstractNum w:abstractNumId="23" w15:restartNumberingAfterBreak="0">
    <w:nsid w:val="743F70A1"/>
    <w:multiLevelType w:val="hybridMultilevel"/>
    <w:tmpl w:val="FFFFFFFF"/>
    <w:lvl w:ilvl="0" w:tplc="04160005">
      <w:start w:val="1"/>
      <w:numFmt w:val="bullet"/>
      <w:lvlText w:val=""/>
      <w:lvlJc w:val="left"/>
      <w:pPr>
        <w:ind w:left="4974" w:hanging="360"/>
      </w:pPr>
      <w:rPr>
        <w:rFonts w:ascii="Wingdings" w:hAnsi="Wingdings" w:hint="default"/>
      </w:rPr>
    </w:lvl>
    <w:lvl w:ilvl="1" w:tplc="04160003" w:tentative="1">
      <w:start w:val="1"/>
      <w:numFmt w:val="bullet"/>
      <w:lvlText w:val="o"/>
      <w:lvlJc w:val="left"/>
      <w:pPr>
        <w:ind w:left="5694" w:hanging="360"/>
      </w:pPr>
      <w:rPr>
        <w:rFonts w:ascii="Courier New" w:hAnsi="Courier New" w:hint="default"/>
      </w:rPr>
    </w:lvl>
    <w:lvl w:ilvl="2" w:tplc="04160005" w:tentative="1">
      <w:start w:val="1"/>
      <w:numFmt w:val="bullet"/>
      <w:lvlText w:val=""/>
      <w:lvlJc w:val="left"/>
      <w:pPr>
        <w:ind w:left="6414" w:hanging="360"/>
      </w:pPr>
      <w:rPr>
        <w:rFonts w:ascii="Wingdings" w:hAnsi="Wingdings" w:hint="default"/>
      </w:rPr>
    </w:lvl>
    <w:lvl w:ilvl="3" w:tplc="04160001" w:tentative="1">
      <w:start w:val="1"/>
      <w:numFmt w:val="bullet"/>
      <w:lvlText w:val=""/>
      <w:lvlJc w:val="left"/>
      <w:pPr>
        <w:ind w:left="7134" w:hanging="360"/>
      </w:pPr>
      <w:rPr>
        <w:rFonts w:ascii="Symbol" w:hAnsi="Symbol" w:hint="default"/>
      </w:rPr>
    </w:lvl>
    <w:lvl w:ilvl="4" w:tplc="04160003" w:tentative="1">
      <w:start w:val="1"/>
      <w:numFmt w:val="bullet"/>
      <w:lvlText w:val="o"/>
      <w:lvlJc w:val="left"/>
      <w:pPr>
        <w:ind w:left="7854" w:hanging="360"/>
      </w:pPr>
      <w:rPr>
        <w:rFonts w:ascii="Courier New" w:hAnsi="Courier New" w:hint="default"/>
      </w:rPr>
    </w:lvl>
    <w:lvl w:ilvl="5" w:tplc="04160005" w:tentative="1">
      <w:start w:val="1"/>
      <w:numFmt w:val="bullet"/>
      <w:lvlText w:val=""/>
      <w:lvlJc w:val="left"/>
      <w:pPr>
        <w:ind w:left="8574" w:hanging="360"/>
      </w:pPr>
      <w:rPr>
        <w:rFonts w:ascii="Wingdings" w:hAnsi="Wingdings" w:hint="default"/>
      </w:rPr>
    </w:lvl>
    <w:lvl w:ilvl="6" w:tplc="04160001" w:tentative="1">
      <w:start w:val="1"/>
      <w:numFmt w:val="bullet"/>
      <w:lvlText w:val=""/>
      <w:lvlJc w:val="left"/>
      <w:pPr>
        <w:ind w:left="9294" w:hanging="360"/>
      </w:pPr>
      <w:rPr>
        <w:rFonts w:ascii="Symbol" w:hAnsi="Symbol" w:hint="default"/>
      </w:rPr>
    </w:lvl>
    <w:lvl w:ilvl="7" w:tplc="04160003" w:tentative="1">
      <w:start w:val="1"/>
      <w:numFmt w:val="bullet"/>
      <w:lvlText w:val="o"/>
      <w:lvlJc w:val="left"/>
      <w:pPr>
        <w:ind w:left="10014" w:hanging="360"/>
      </w:pPr>
      <w:rPr>
        <w:rFonts w:ascii="Courier New" w:hAnsi="Courier New" w:hint="default"/>
      </w:rPr>
    </w:lvl>
    <w:lvl w:ilvl="8" w:tplc="04160005" w:tentative="1">
      <w:start w:val="1"/>
      <w:numFmt w:val="bullet"/>
      <w:lvlText w:val=""/>
      <w:lvlJc w:val="left"/>
      <w:pPr>
        <w:ind w:left="10734" w:hanging="360"/>
      </w:pPr>
      <w:rPr>
        <w:rFonts w:ascii="Wingdings" w:hAnsi="Wingdings" w:hint="default"/>
      </w:rPr>
    </w:lvl>
  </w:abstractNum>
  <w:abstractNum w:abstractNumId="24" w15:restartNumberingAfterBreak="0">
    <w:nsid w:val="77AA0934"/>
    <w:multiLevelType w:val="hybridMultilevel"/>
    <w:tmpl w:val="FFFFFFFF"/>
    <w:lvl w:ilvl="0" w:tplc="0BF04AA4">
      <w:start w:val="1"/>
      <w:numFmt w:val="decimal"/>
      <w:suff w:val="space"/>
      <w:lvlText w:val="(%1)"/>
      <w:lvlJc w:val="left"/>
      <w:pPr>
        <w:ind w:firstLine="567"/>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5" w15:restartNumberingAfterBreak="0">
    <w:nsid w:val="7B9609A7"/>
    <w:multiLevelType w:val="hybridMultilevel"/>
    <w:tmpl w:val="FFFFFFFF"/>
    <w:lvl w:ilvl="0" w:tplc="298E986A">
      <w:start w:val="1"/>
      <w:numFmt w:val="decimal"/>
      <w:suff w:val="space"/>
      <w:lvlText w:val="(%1)"/>
      <w:lvlJc w:val="left"/>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6" w15:restartNumberingAfterBreak="0">
    <w:nsid w:val="7FF77B87"/>
    <w:multiLevelType w:val="hybridMultilevel"/>
    <w:tmpl w:val="FFFFFFFF"/>
    <w:lvl w:ilvl="0" w:tplc="1A8A6EDA">
      <w:start w:val="17"/>
      <w:numFmt w:val="bullet"/>
      <w:lvlText w:val="-"/>
      <w:lvlJc w:val="left"/>
      <w:pPr>
        <w:tabs>
          <w:tab w:val="num" w:pos="1267"/>
        </w:tabs>
        <w:ind w:left="1267" w:hanging="360"/>
      </w:pPr>
      <w:rPr>
        <w:rFonts w:ascii="Times New Roman" w:eastAsia="Times New Roman" w:hAnsi="Times New Roman" w:hint="default"/>
      </w:rPr>
    </w:lvl>
    <w:lvl w:ilvl="1" w:tplc="04160003">
      <w:start w:val="1"/>
      <w:numFmt w:val="bullet"/>
      <w:lvlText w:val="o"/>
      <w:lvlJc w:val="left"/>
      <w:pPr>
        <w:tabs>
          <w:tab w:val="num" w:pos="1987"/>
        </w:tabs>
        <w:ind w:left="1987" w:hanging="360"/>
      </w:pPr>
      <w:rPr>
        <w:rFonts w:ascii="Courier New" w:hAnsi="Courier New" w:hint="default"/>
      </w:rPr>
    </w:lvl>
    <w:lvl w:ilvl="2" w:tplc="04160005">
      <w:start w:val="1"/>
      <w:numFmt w:val="bullet"/>
      <w:lvlText w:val=""/>
      <w:lvlJc w:val="left"/>
      <w:pPr>
        <w:tabs>
          <w:tab w:val="num" w:pos="2707"/>
        </w:tabs>
        <w:ind w:left="2707" w:hanging="360"/>
      </w:pPr>
      <w:rPr>
        <w:rFonts w:ascii="Wingdings" w:hAnsi="Wingdings" w:hint="default"/>
      </w:rPr>
    </w:lvl>
    <w:lvl w:ilvl="3" w:tplc="04160001">
      <w:start w:val="1"/>
      <w:numFmt w:val="bullet"/>
      <w:lvlText w:val=""/>
      <w:lvlJc w:val="left"/>
      <w:pPr>
        <w:tabs>
          <w:tab w:val="num" w:pos="3427"/>
        </w:tabs>
        <w:ind w:left="3427" w:hanging="360"/>
      </w:pPr>
      <w:rPr>
        <w:rFonts w:ascii="Symbol" w:hAnsi="Symbol" w:hint="default"/>
      </w:rPr>
    </w:lvl>
    <w:lvl w:ilvl="4" w:tplc="04160003">
      <w:start w:val="1"/>
      <w:numFmt w:val="bullet"/>
      <w:lvlText w:val="o"/>
      <w:lvlJc w:val="left"/>
      <w:pPr>
        <w:tabs>
          <w:tab w:val="num" w:pos="4147"/>
        </w:tabs>
        <w:ind w:left="4147" w:hanging="360"/>
      </w:pPr>
      <w:rPr>
        <w:rFonts w:ascii="Courier New" w:hAnsi="Courier New" w:hint="default"/>
      </w:rPr>
    </w:lvl>
    <w:lvl w:ilvl="5" w:tplc="04160005">
      <w:start w:val="1"/>
      <w:numFmt w:val="bullet"/>
      <w:lvlText w:val=""/>
      <w:lvlJc w:val="left"/>
      <w:pPr>
        <w:tabs>
          <w:tab w:val="num" w:pos="4867"/>
        </w:tabs>
        <w:ind w:left="4867" w:hanging="360"/>
      </w:pPr>
      <w:rPr>
        <w:rFonts w:ascii="Wingdings" w:hAnsi="Wingdings" w:hint="default"/>
      </w:rPr>
    </w:lvl>
    <w:lvl w:ilvl="6" w:tplc="04160001">
      <w:start w:val="1"/>
      <w:numFmt w:val="bullet"/>
      <w:lvlText w:val=""/>
      <w:lvlJc w:val="left"/>
      <w:pPr>
        <w:tabs>
          <w:tab w:val="num" w:pos="5587"/>
        </w:tabs>
        <w:ind w:left="5587" w:hanging="360"/>
      </w:pPr>
      <w:rPr>
        <w:rFonts w:ascii="Symbol" w:hAnsi="Symbol" w:hint="default"/>
      </w:rPr>
    </w:lvl>
    <w:lvl w:ilvl="7" w:tplc="04160003">
      <w:start w:val="1"/>
      <w:numFmt w:val="bullet"/>
      <w:lvlText w:val="o"/>
      <w:lvlJc w:val="left"/>
      <w:pPr>
        <w:tabs>
          <w:tab w:val="num" w:pos="6307"/>
        </w:tabs>
        <w:ind w:left="6307" w:hanging="360"/>
      </w:pPr>
      <w:rPr>
        <w:rFonts w:ascii="Courier New" w:hAnsi="Courier New" w:hint="default"/>
      </w:rPr>
    </w:lvl>
    <w:lvl w:ilvl="8" w:tplc="04160005">
      <w:start w:val="1"/>
      <w:numFmt w:val="bullet"/>
      <w:lvlText w:val=""/>
      <w:lvlJc w:val="left"/>
      <w:pPr>
        <w:tabs>
          <w:tab w:val="num" w:pos="7027"/>
        </w:tabs>
        <w:ind w:left="7027" w:hanging="360"/>
      </w:pPr>
      <w:rPr>
        <w:rFonts w:ascii="Wingdings" w:hAnsi="Wingdings" w:hint="default"/>
      </w:rPr>
    </w:lvl>
  </w:abstractNum>
  <w:num w:numId="1" w16cid:durableId="1080784777">
    <w:abstractNumId w:val="26"/>
  </w:num>
  <w:num w:numId="2" w16cid:durableId="522520912">
    <w:abstractNumId w:val="6"/>
  </w:num>
  <w:num w:numId="3" w16cid:durableId="869417338">
    <w:abstractNumId w:val="19"/>
  </w:num>
  <w:num w:numId="4" w16cid:durableId="524485244">
    <w:abstractNumId w:val="5"/>
  </w:num>
  <w:num w:numId="5" w16cid:durableId="159123260">
    <w:abstractNumId w:val="22"/>
  </w:num>
  <w:num w:numId="6" w16cid:durableId="128088984">
    <w:abstractNumId w:val="18"/>
  </w:num>
  <w:num w:numId="7" w16cid:durableId="577713422">
    <w:abstractNumId w:val="11"/>
  </w:num>
  <w:num w:numId="8" w16cid:durableId="943466483">
    <w:abstractNumId w:val="12"/>
  </w:num>
  <w:num w:numId="9" w16cid:durableId="450705573">
    <w:abstractNumId w:val="9"/>
  </w:num>
  <w:num w:numId="10" w16cid:durableId="139540115">
    <w:abstractNumId w:val="10"/>
  </w:num>
  <w:num w:numId="11" w16cid:durableId="1452212408">
    <w:abstractNumId w:val="15"/>
  </w:num>
  <w:num w:numId="12" w16cid:durableId="988939329">
    <w:abstractNumId w:val="24"/>
  </w:num>
  <w:num w:numId="13" w16cid:durableId="1310013440">
    <w:abstractNumId w:val="1"/>
  </w:num>
  <w:num w:numId="14" w16cid:durableId="1780175459">
    <w:abstractNumId w:val="8"/>
  </w:num>
  <w:num w:numId="15" w16cid:durableId="1873300328">
    <w:abstractNumId w:val="23"/>
  </w:num>
  <w:num w:numId="16" w16cid:durableId="855731956">
    <w:abstractNumId w:val="2"/>
  </w:num>
  <w:num w:numId="17" w16cid:durableId="2120836177">
    <w:abstractNumId w:val="14"/>
  </w:num>
  <w:num w:numId="18" w16cid:durableId="1701396661">
    <w:abstractNumId w:val="3"/>
  </w:num>
  <w:num w:numId="19" w16cid:durableId="789782165">
    <w:abstractNumId w:val="20"/>
  </w:num>
  <w:num w:numId="20" w16cid:durableId="120811113">
    <w:abstractNumId w:val="4"/>
  </w:num>
  <w:num w:numId="21" w16cid:durableId="2078631597">
    <w:abstractNumId w:val="25"/>
  </w:num>
  <w:num w:numId="22" w16cid:durableId="1510096006">
    <w:abstractNumId w:val="21"/>
  </w:num>
  <w:num w:numId="23" w16cid:durableId="1211111627">
    <w:abstractNumId w:val="0"/>
  </w:num>
  <w:num w:numId="24" w16cid:durableId="755130603">
    <w:abstractNumId w:val="16"/>
  </w:num>
  <w:num w:numId="25" w16cid:durableId="192034580">
    <w:abstractNumId w:val="13"/>
  </w:num>
  <w:num w:numId="26" w16cid:durableId="1661692179">
    <w:abstractNumId w:val="7"/>
  </w:num>
  <w:num w:numId="27" w16cid:durableId="8850702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32E"/>
    <w:rsid w:val="0000051D"/>
    <w:rsid w:val="000005A0"/>
    <w:rsid w:val="0000114E"/>
    <w:rsid w:val="00001510"/>
    <w:rsid w:val="00002446"/>
    <w:rsid w:val="000025E1"/>
    <w:rsid w:val="0000274E"/>
    <w:rsid w:val="0000386F"/>
    <w:rsid w:val="00003910"/>
    <w:rsid w:val="00004020"/>
    <w:rsid w:val="000049F4"/>
    <w:rsid w:val="0000551E"/>
    <w:rsid w:val="00005A26"/>
    <w:rsid w:val="0000616F"/>
    <w:rsid w:val="00006195"/>
    <w:rsid w:val="000061FB"/>
    <w:rsid w:val="00006CB1"/>
    <w:rsid w:val="0000778F"/>
    <w:rsid w:val="00007FFD"/>
    <w:rsid w:val="00010252"/>
    <w:rsid w:val="000108C8"/>
    <w:rsid w:val="00010919"/>
    <w:rsid w:val="000109D2"/>
    <w:rsid w:val="00010B4A"/>
    <w:rsid w:val="000118AA"/>
    <w:rsid w:val="00012D4D"/>
    <w:rsid w:val="000137F4"/>
    <w:rsid w:val="000139AD"/>
    <w:rsid w:val="00014504"/>
    <w:rsid w:val="00015421"/>
    <w:rsid w:val="000157E5"/>
    <w:rsid w:val="00015C46"/>
    <w:rsid w:val="000161D9"/>
    <w:rsid w:val="00016804"/>
    <w:rsid w:val="00016864"/>
    <w:rsid w:val="00017320"/>
    <w:rsid w:val="00017DD6"/>
    <w:rsid w:val="000202EE"/>
    <w:rsid w:val="0002049E"/>
    <w:rsid w:val="00020DFA"/>
    <w:rsid w:val="00021003"/>
    <w:rsid w:val="000213E7"/>
    <w:rsid w:val="000213F4"/>
    <w:rsid w:val="00021739"/>
    <w:rsid w:val="00021BF5"/>
    <w:rsid w:val="00022317"/>
    <w:rsid w:val="00022740"/>
    <w:rsid w:val="000233B6"/>
    <w:rsid w:val="0002461D"/>
    <w:rsid w:val="00024AE5"/>
    <w:rsid w:val="000253E5"/>
    <w:rsid w:val="0002542E"/>
    <w:rsid w:val="00025571"/>
    <w:rsid w:val="00025835"/>
    <w:rsid w:val="00026063"/>
    <w:rsid w:val="00026D4E"/>
    <w:rsid w:val="00027128"/>
    <w:rsid w:val="000277F2"/>
    <w:rsid w:val="00031C3D"/>
    <w:rsid w:val="00034221"/>
    <w:rsid w:val="00034350"/>
    <w:rsid w:val="00034755"/>
    <w:rsid w:val="0003508B"/>
    <w:rsid w:val="00035FDD"/>
    <w:rsid w:val="0003661A"/>
    <w:rsid w:val="00036665"/>
    <w:rsid w:val="0003682A"/>
    <w:rsid w:val="000368BE"/>
    <w:rsid w:val="00036D34"/>
    <w:rsid w:val="00037EC9"/>
    <w:rsid w:val="00040789"/>
    <w:rsid w:val="00040812"/>
    <w:rsid w:val="00041B6B"/>
    <w:rsid w:val="00041F3C"/>
    <w:rsid w:val="00041FEA"/>
    <w:rsid w:val="00042531"/>
    <w:rsid w:val="00042D21"/>
    <w:rsid w:val="00042D76"/>
    <w:rsid w:val="000436B4"/>
    <w:rsid w:val="0004483D"/>
    <w:rsid w:val="00045759"/>
    <w:rsid w:val="0004598C"/>
    <w:rsid w:val="00045CAA"/>
    <w:rsid w:val="00045FD4"/>
    <w:rsid w:val="0004601A"/>
    <w:rsid w:val="0004646B"/>
    <w:rsid w:val="000464A5"/>
    <w:rsid w:val="00046740"/>
    <w:rsid w:val="00046C7B"/>
    <w:rsid w:val="00046D4D"/>
    <w:rsid w:val="00046E4E"/>
    <w:rsid w:val="00047A15"/>
    <w:rsid w:val="000505B7"/>
    <w:rsid w:val="00050980"/>
    <w:rsid w:val="000509E9"/>
    <w:rsid w:val="00050E54"/>
    <w:rsid w:val="0005127D"/>
    <w:rsid w:val="000512EF"/>
    <w:rsid w:val="000517A8"/>
    <w:rsid w:val="00051B86"/>
    <w:rsid w:val="00052138"/>
    <w:rsid w:val="000524FF"/>
    <w:rsid w:val="00053B9A"/>
    <w:rsid w:val="00053CD0"/>
    <w:rsid w:val="00054166"/>
    <w:rsid w:val="0005430A"/>
    <w:rsid w:val="0005531F"/>
    <w:rsid w:val="000562F7"/>
    <w:rsid w:val="0005675F"/>
    <w:rsid w:val="0005676B"/>
    <w:rsid w:val="000568BA"/>
    <w:rsid w:val="00057297"/>
    <w:rsid w:val="00057F62"/>
    <w:rsid w:val="00060295"/>
    <w:rsid w:val="00060B92"/>
    <w:rsid w:val="00061B73"/>
    <w:rsid w:val="00062548"/>
    <w:rsid w:val="00062C10"/>
    <w:rsid w:val="00062FE6"/>
    <w:rsid w:val="000639F3"/>
    <w:rsid w:val="00063D62"/>
    <w:rsid w:val="00065B9B"/>
    <w:rsid w:val="00066DA2"/>
    <w:rsid w:val="00067494"/>
    <w:rsid w:val="000710AC"/>
    <w:rsid w:val="00071616"/>
    <w:rsid w:val="000716A3"/>
    <w:rsid w:val="00071CAB"/>
    <w:rsid w:val="00071CD5"/>
    <w:rsid w:val="00072103"/>
    <w:rsid w:val="000722CA"/>
    <w:rsid w:val="000728D0"/>
    <w:rsid w:val="00072A4E"/>
    <w:rsid w:val="00072F3D"/>
    <w:rsid w:val="00073DDA"/>
    <w:rsid w:val="0007409B"/>
    <w:rsid w:val="000741A7"/>
    <w:rsid w:val="00075042"/>
    <w:rsid w:val="00076152"/>
    <w:rsid w:val="000765D8"/>
    <w:rsid w:val="00076A11"/>
    <w:rsid w:val="000774A4"/>
    <w:rsid w:val="00077663"/>
    <w:rsid w:val="00077C10"/>
    <w:rsid w:val="0008090B"/>
    <w:rsid w:val="00080996"/>
    <w:rsid w:val="00080BF3"/>
    <w:rsid w:val="00080FA4"/>
    <w:rsid w:val="00081642"/>
    <w:rsid w:val="00081A7B"/>
    <w:rsid w:val="00081F42"/>
    <w:rsid w:val="000821DC"/>
    <w:rsid w:val="00082497"/>
    <w:rsid w:val="000829FB"/>
    <w:rsid w:val="00082D24"/>
    <w:rsid w:val="000831A3"/>
    <w:rsid w:val="0008350F"/>
    <w:rsid w:val="0008370E"/>
    <w:rsid w:val="00083878"/>
    <w:rsid w:val="00083912"/>
    <w:rsid w:val="00084640"/>
    <w:rsid w:val="000849B3"/>
    <w:rsid w:val="00084BBE"/>
    <w:rsid w:val="00085526"/>
    <w:rsid w:val="00085E7C"/>
    <w:rsid w:val="00085EA5"/>
    <w:rsid w:val="000860F0"/>
    <w:rsid w:val="0008692A"/>
    <w:rsid w:val="00086A9A"/>
    <w:rsid w:val="00086AF3"/>
    <w:rsid w:val="000876BA"/>
    <w:rsid w:val="00087EF4"/>
    <w:rsid w:val="000908EC"/>
    <w:rsid w:val="00090AE1"/>
    <w:rsid w:val="00092778"/>
    <w:rsid w:val="000927FB"/>
    <w:rsid w:val="0009385F"/>
    <w:rsid w:val="00094322"/>
    <w:rsid w:val="00095061"/>
    <w:rsid w:val="00095A94"/>
    <w:rsid w:val="00095C67"/>
    <w:rsid w:val="0009634C"/>
    <w:rsid w:val="000967A4"/>
    <w:rsid w:val="00096D44"/>
    <w:rsid w:val="000977EC"/>
    <w:rsid w:val="00097D75"/>
    <w:rsid w:val="000A02C3"/>
    <w:rsid w:val="000A0ABC"/>
    <w:rsid w:val="000A101F"/>
    <w:rsid w:val="000A12DF"/>
    <w:rsid w:val="000A1637"/>
    <w:rsid w:val="000A196B"/>
    <w:rsid w:val="000A2BAB"/>
    <w:rsid w:val="000A2FF8"/>
    <w:rsid w:val="000A3DBE"/>
    <w:rsid w:val="000A4336"/>
    <w:rsid w:val="000A5804"/>
    <w:rsid w:val="000A5849"/>
    <w:rsid w:val="000A660F"/>
    <w:rsid w:val="000A698A"/>
    <w:rsid w:val="000A7128"/>
    <w:rsid w:val="000A7346"/>
    <w:rsid w:val="000A740C"/>
    <w:rsid w:val="000A77BE"/>
    <w:rsid w:val="000A7D08"/>
    <w:rsid w:val="000B06B1"/>
    <w:rsid w:val="000B187E"/>
    <w:rsid w:val="000B2383"/>
    <w:rsid w:val="000B282A"/>
    <w:rsid w:val="000B342C"/>
    <w:rsid w:val="000B36D4"/>
    <w:rsid w:val="000B36F2"/>
    <w:rsid w:val="000B3FFA"/>
    <w:rsid w:val="000B45F9"/>
    <w:rsid w:val="000B58B5"/>
    <w:rsid w:val="000B5CD5"/>
    <w:rsid w:val="000B6675"/>
    <w:rsid w:val="000B6A08"/>
    <w:rsid w:val="000B6D60"/>
    <w:rsid w:val="000B713A"/>
    <w:rsid w:val="000B770C"/>
    <w:rsid w:val="000B7897"/>
    <w:rsid w:val="000B7C74"/>
    <w:rsid w:val="000C008D"/>
    <w:rsid w:val="000C058D"/>
    <w:rsid w:val="000C0EC0"/>
    <w:rsid w:val="000C0F66"/>
    <w:rsid w:val="000C153F"/>
    <w:rsid w:val="000C186D"/>
    <w:rsid w:val="000C3B4A"/>
    <w:rsid w:val="000C4253"/>
    <w:rsid w:val="000C483B"/>
    <w:rsid w:val="000C52ED"/>
    <w:rsid w:val="000C5499"/>
    <w:rsid w:val="000C5710"/>
    <w:rsid w:val="000C6829"/>
    <w:rsid w:val="000C6AA2"/>
    <w:rsid w:val="000C6D9D"/>
    <w:rsid w:val="000C74CE"/>
    <w:rsid w:val="000C7842"/>
    <w:rsid w:val="000C7D34"/>
    <w:rsid w:val="000D0284"/>
    <w:rsid w:val="000D1317"/>
    <w:rsid w:val="000D1633"/>
    <w:rsid w:val="000D2902"/>
    <w:rsid w:val="000D2BFC"/>
    <w:rsid w:val="000D2C49"/>
    <w:rsid w:val="000D37DD"/>
    <w:rsid w:val="000D3E76"/>
    <w:rsid w:val="000D3FA3"/>
    <w:rsid w:val="000D4DBB"/>
    <w:rsid w:val="000D50D4"/>
    <w:rsid w:val="000D5CCA"/>
    <w:rsid w:val="000D6952"/>
    <w:rsid w:val="000D74AF"/>
    <w:rsid w:val="000D76B2"/>
    <w:rsid w:val="000D7872"/>
    <w:rsid w:val="000E06A0"/>
    <w:rsid w:val="000E1121"/>
    <w:rsid w:val="000E1649"/>
    <w:rsid w:val="000E1995"/>
    <w:rsid w:val="000E1FBB"/>
    <w:rsid w:val="000E2EF2"/>
    <w:rsid w:val="000E3068"/>
    <w:rsid w:val="000E3294"/>
    <w:rsid w:val="000E396D"/>
    <w:rsid w:val="000E3D9E"/>
    <w:rsid w:val="000E3E8E"/>
    <w:rsid w:val="000E4083"/>
    <w:rsid w:val="000E4591"/>
    <w:rsid w:val="000E4A98"/>
    <w:rsid w:val="000E505E"/>
    <w:rsid w:val="000E5237"/>
    <w:rsid w:val="000E5585"/>
    <w:rsid w:val="000E5E29"/>
    <w:rsid w:val="000E62B3"/>
    <w:rsid w:val="000E682E"/>
    <w:rsid w:val="000E6B67"/>
    <w:rsid w:val="000E6B81"/>
    <w:rsid w:val="000E6C63"/>
    <w:rsid w:val="000E7BD0"/>
    <w:rsid w:val="000F0353"/>
    <w:rsid w:val="000F064E"/>
    <w:rsid w:val="000F0C36"/>
    <w:rsid w:val="000F0E11"/>
    <w:rsid w:val="000F0FE2"/>
    <w:rsid w:val="000F1321"/>
    <w:rsid w:val="000F2270"/>
    <w:rsid w:val="000F3458"/>
    <w:rsid w:val="000F362F"/>
    <w:rsid w:val="000F3786"/>
    <w:rsid w:val="000F4539"/>
    <w:rsid w:val="000F4767"/>
    <w:rsid w:val="000F5369"/>
    <w:rsid w:val="000F5434"/>
    <w:rsid w:val="000F59E3"/>
    <w:rsid w:val="000F64C3"/>
    <w:rsid w:val="000F6D7D"/>
    <w:rsid w:val="001004DC"/>
    <w:rsid w:val="00100981"/>
    <w:rsid w:val="00100D4B"/>
    <w:rsid w:val="00100DB9"/>
    <w:rsid w:val="00100FE7"/>
    <w:rsid w:val="0010219A"/>
    <w:rsid w:val="001024A1"/>
    <w:rsid w:val="00102CE0"/>
    <w:rsid w:val="00102DA8"/>
    <w:rsid w:val="00105459"/>
    <w:rsid w:val="00106D2C"/>
    <w:rsid w:val="00107B57"/>
    <w:rsid w:val="00107BBC"/>
    <w:rsid w:val="00110619"/>
    <w:rsid w:val="00111225"/>
    <w:rsid w:val="00111489"/>
    <w:rsid w:val="00111CAE"/>
    <w:rsid w:val="00111D40"/>
    <w:rsid w:val="0011220A"/>
    <w:rsid w:val="0011238A"/>
    <w:rsid w:val="00112E4C"/>
    <w:rsid w:val="00113308"/>
    <w:rsid w:val="001133F5"/>
    <w:rsid w:val="00113832"/>
    <w:rsid w:val="00113EA3"/>
    <w:rsid w:val="00114592"/>
    <w:rsid w:val="001147BB"/>
    <w:rsid w:val="001149A8"/>
    <w:rsid w:val="001155A4"/>
    <w:rsid w:val="001156F3"/>
    <w:rsid w:val="00115C50"/>
    <w:rsid w:val="00116291"/>
    <w:rsid w:val="0011689B"/>
    <w:rsid w:val="00116A7C"/>
    <w:rsid w:val="00116C4B"/>
    <w:rsid w:val="00116FF6"/>
    <w:rsid w:val="00117972"/>
    <w:rsid w:val="00117A14"/>
    <w:rsid w:val="00117AEE"/>
    <w:rsid w:val="00117EF5"/>
    <w:rsid w:val="0012029E"/>
    <w:rsid w:val="00120511"/>
    <w:rsid w:val="00120DD7"/>
    <w:rsid w:val="00121142"/>
    <w:rsid w:val="0012185F"/>
    <w:rsid w:val="00121A6D"/>
    <w:rsid w:val="00121E32"/>
    <w:rsid w:val="00122229"/>
    <w:rsid w:val="0012247D"/>
    <w:rsid w:val="00122CC1"/>
    <w:rsid w:val="00123025"/>
    <w:rsid w:val="001234C2"/>
    <w:rsid w:val="0012401E"/>
    <w:rsid w:val="001247E1"/>
    <w:rsid w:val="00124A77"/>
    <w:rsid w:val="00124B30"/>
    <w:rsid w:val="00125933"/>
    <w:rsid w:val="00125947"/>
    <w:rsid w:val="00125A3D"/>
    <w:rsid w:val="00125EC8"/>
    <w:rsid w:val="00125FF4"/>
    <w:rsid w:val="00126602"/>
    <w:rsid w:val="001272D0"/>
    <w:rsid w:val="00127569"/>
    <w:rsid w:val="0012780D"/>
    <w:rsid w:val="00127FD5"/>
    <w:rsid w:val="0013059D"/>
    <w:rsid w:val="00130A19"/>
    <w:rsid w:val="001314EF"/>
    <w:rsid w:val="00132105"/>
    <w:rsid w:val="00132C34"/>
    <w:rsid w:val="0013329D"/>
    <w:rsid w:val="00133628"/>
    <w:rsid w:val="001349E8"/>
    <w:rsid w:val="00134ADA"/>
    <w:rsid w:val="0013507E"/>
    <w:rsid w:val="00135A87"/>
    <w:rsid w:val="00135C29"/>
    <w:rsid w:val="00137D43"/>
    <w:rsid w:val="00140251"/>
    <w:rsid w:val="001406F9"/>
    <w:rsid w:val="0014074F"/>
    <w:rsid w:val="001419E4"/>
    <w:rsid w:val="00141FF8"/>
    <w:rsid w:val="00142007"/>
    <w:rsid w:val="001425BB"/>
    <w:rsid w:val="001428B2"/>
    <w:rsid w:val="001434A0"/>
    <w:rsid w:val="0014403B"/>
    <w:rsid w:val="00144A37"/>
    <w:rsid w:val="00144FEF"/>
    <w:rsid w:val="0014524F"/>
    <w:rsid w:val="001458C9"/>
    <w:rsid w:val="001467B1"/>
    <w:rsid w:val="0014682C"/>
    <w:rsid w:val="00146893"/>
    <w:rsid w:val="00146C1B"/>
    <w:rsid w:val="00146CBB"/>
    <w:rsid w:val="001477D1"/>
    <w:rsid w:val="0015016E"/>
    <w:rsid w:val="00150592"/>
    <w:rsid w:val="001506FE"/>
    <w:rsid w:val="00150753"/>
    <w:rsid w:val="00150C3C"/>
    <w:rsid w:val="00150D4D"/>
    <w:rsid w:val="00150DF7"/>
    <w:rsid w:val="001510C7"/>
    <w:rsid w:val="00151985"/>
    <w:rsid w:val="0015231B"/>
    <w:rsid w:val="001528DF"/>
    <w:rsid w:val="00152B74"/>
    <w:rsid w:val="00152DCC"/>
    <w:rsid w:val="00152E5C"/>
    <w:rsid w:val="0015322D"/>
    <w:rsid w:val="00153536"/>
    <w:rsid w:val="00153655"/>
    <w:rsid w:val="00153801"/>
    <w:rsid w:val="00153A29"/>
    <w:rsid w:val="00153E6B"/>
    <w:rsid w:val="001541E0"/>
    <w:rsid w:val="00155D0B"/>
    <w:rsid w:val="00155E1D"/>
    <w:rsid w:val="00155F01"/>
    <w:rsid w:val="001560F3"/>
    <w:rsid w:val="0015788E"/>
    <w:rsid w:val="001603D6"/>
    <w:rsid w:val="00161E0A"/>
    <w:rsid w:val="00162591"/>
    <w:rsid w:val="00162B9D"/>
    <w:rsid w:val="001630A1"/>
    <w:rsid w:val="0016313A"/>
    <w:rsid w:val="001632B0"/>
    <w:rsid w:val="00163729"/>
    <w:rsid w:val="00164889"/>
    <w:rsid w:val="00164DAA"/>
    <w:rsid w:val="00165829"/>
    <w:rsid w:val="00165A91"/>
    <w:rsid w:val="00165EA9"/>
    <w:rsid w:val="00166403"/>
    <w:rsid w:val="001668F0"/>
    <w:rsid w:val="0016702E"/>
    <w:rsid w:val="001678A4"/>
    <w:rsid w:val="00167D38"/>
    <w:rsid w:val="00167EB1"/>
    <w:rsid w:val="00170925"/>
    <w:rsid w:val="00170EBB"/>
    <w:rsid w:val="0017121B"/>
    <w:rsid w:val="00171278"/>
    <w:rsid w:val="00171336"/>
    <w:rsid w:val="00171E57"/>
    <w:rsid w:val="00171EAC"/>
    <w:rsid w:val="0017230F"/>
    <w:rsid w:val="00172DFC"/>
    <w:rsid w:val="00173286"/>
    <w:rsid w:val="00173846"/>
    <w:rsid w:val="001743BD"/>
    <w:rsid w:val="00175851"/>
    <w:rsid w:val="00175FB8"/>
    <w:rsid w:val="001766E2"/>
    <w:rsid w:val="00177CD3"/>
    <w:rsid w:val="00177CE9"/>
    <w:rsid w:val="0018157E"/>
    <w:rsid w:val="001815A9"/>
    <w:rsid w:val="00181998"/>
    <w:rsid w:val="00181B65"/>
    <w:rsid w:val="00181C7E"/>
    <w:rsid w:val="001823C3"/>
    <w:rsid w:val="001828D4"/>
    <w:rsid w:val="00182EA5"/>
    <w:rsid w:val="00183D98"/>
    <w:rsid w:val="00183F39"/>
    <w:rsid w:val="001847D0"/>
    <w:rsid w:val="00184801"/>
    <w:rsid w:val="00184C78"/>
    <w:rsid w:val="001853EC"/>
    <w:rsid w:val="00185582"/>
    <w:rsid w:val="00185BAC"/>
    <w:rsid w:val="001865A5"/>
    <w:rsid w:val="00186B67"/>
    <w:rsid w:val="00187104"/>
    <w:rsid w:val="001873FD"/>
    <w:rsid w:val="00187A65"/>
    <w:rsid w:val="00187CF5"/>
    <w:rsid w:val="001904EC"/>
    <w:rsid w:val="00190536"/>
    <w:rsid w:val="001924B2"/>
    <w:rsid w:val="00192898"/>
    <w:rsid w:val="00193874"/>
    <w:rsid w:val="0019444A"/>
    <w:rsid w:val="0019495A"/>
    <w:rsid w:val="001951F2"/>
    <w:rsid w:val="001956C8"/>
    <w:rsid w:val="001956EA"/>
    <w:rsid w:val="001959D5"/>
    <w:rsid w:val="001960B4"/>
    <w:rsid w:val="00196255"/>
    <w:rsid w:val="0019693F"/>
    <w:rsid w:val="00196ABE"/>
    <w:rsid w:val="00196DE2"/>
    <w:rsid w:val="00196FEB"/>
    <w:rsid w:val="001971D8"/>
    <w:rsid w:val="00197CC8"/>
    <w:rsid w:val="00197E1B"/>
    <w:rsid w:val="001A018D"/>
    <w:rsid w:val="001A0BCA"/>
    <w:rsid w:val="001A0FF0"/>
    <w:rsid w:val="001A13AD"/>
    <w:rsid w:val="001A1B18"/>
    <w:rsid w:val="001A2850"/>
    <w:rsid w:val="001A2CD6"/>
    <w:rsid w:val="001A2F08"/>
    <w:rsid w:val="001A3E79"/>
    <w:rsid w:val="001A4270"/>
    <w:rsid w:val="001A5115"/>
    <w:rsid w:val="001A55F6"/>
    <w:rsid w:val="001A5FAF"/>
    <w:rsid w:val="001A613B"/>
    <w:rsid w:val="001A7AC1"/>
    <w:rsid w:val="001B0115"/>
    <w:rsid w:val="001B06EB"/>
    <w:rsid w:val="001B0768"/>
    <w:rsid w:val="001B0D83"/>
    <w:rsid w:val="001B195D"/>
    <w:rsid w:val="001B2334"/>
    <w:rsid w:val="001B2BF8"/>
    <w:rsid w:val="001B2C82"/>
    <w:rsid w:val="001B2D11"/>
    <w:rsid w:val="001B2DC3"/>
    <w:rsid w:val="001B2FBC"/>
    <w:rsid w:val="001B309C"/>
    <w:rsid w:val="001B3306"/>
    <w:rsid w:val="001B37A5"/>
    <w:rsid w:val="001B39F6"/>
    <w:rsid w:val="001B3F81"/>
    <w:rsid w:val="001B3FA1"/>
    <w:rsid w:val="001B475D"/>
    <w:rsid w:val="001B4E52"/>
    <w:rsid w:val="001B5D38"/>
    <w:rsid w:val="001B5D79"/>
    <w:rsid w:val="001B61FA"/>
    <w:rsid w:val="001B6254"/>
    <w:rsid w:val="001B636B"/>
    <w:rsid w:val="001B674A"/>
    <w:rsid w:val="001B6880"/>
    <w:rsid w:val="001B6992"/>
    <w:rsid w:val="001B6E81"/>
    <w:rsid w:val="001C00FC"/>
    <w:rsid w:val="001C012D"/>
    <w:rsid w:val="001C0363"/>
    <w:rsid w:val="001C06F0"/>
    <w:rsid w:val="001C070D"/>
    <w:rsid w:val="001C0884"/>
    <w:rsid w:val="001C0EEB"/>
    <w:rsid w:val="001C13D3"/>
    <w:rsid w:val="001C16C3"/>
    <w:rsid w:val="001C1BA3"/>
    <w:rsid w:val="001C2311"/>
    <w:rsid w:val="001C23BB"/>
    <w:rsid w:val="001C26FB"/>
    <w:rsid w:val="001C2907"/>
    <w:rsid w:val="001C3021"/>
    <w:rsid w:val="001C3033"/>
    <w:rsid w:val="001C323A"/>
    <w:rsid w:val="001C3481"/>
    <w:rsid w:val="001C38DC"/>
    <w:rsid w:val="001C3906"/>
    <w:rsid w:val="001C4259"/>
    <w:rsid w:val="001C4558"/>
    <w:rsid w:val="001C4BF7"/>
    <w:rsid w:val="001C59C8"/>
    <w:rsid w:val="001C5A12"/>
    <w:rsid w:val="001C5CDF"/>
    <w:rsid w:val="001C62AF"/>
    <w:rsid w:val="001C64E6"/>
    <w:rsid w:val="001C69FC"/>
    <w:rsid w:val="001C7125"/>
    <w:rsid w:val="001C75FC"/>
    <w:rsid w:val="001C7C3B"/>
    <w:rsid w:val="001C7F1A"/>
    <w:rsid w:val="001D04D7"/>
    <w:rsid w:val="001D0594"/>
    <w:rsid w:val="001D05AD"/>
    <w:rsid w:val="001D1195"/>
    <w:rsid w:val="001D12F2"/>
    <w:rsid w:val="001D177F"/>
    <w:rsid w:val="001D2205"/>
    <w:rsid w:val="001D3EE6"/>
    <w:rsid w:val="001D4759"/>
    <w:rsid w:val="001D4A01"/>
    <w:rsid w:val="001D4D7E"/>
    <w:rsid w:val="001D4DBF"/>
    <w:rsid w:val="001D53F3"/>
    <w:rsid w:val="001D57E9"/>
    <w:rsid w:val="001D5840"/>
    <w:rsid w:val="001D60B4"/>
    <w:rsid w:val="001D61EF"/>
    <w:rsid w:val="001D63C1"/>
    <w:rsid w:val="001D6B7F"/>
    <w:rsid w:val="001D6C08"/>
    <w:rsid w:val="001D6CC2"/>
    <w:rsid w:val="001D6CE7"/>
    <w:rsid w:val="001D6FC4"/>
    <w:rsid w:val="001D7D84"/>
    <w:rsid w:val="001D7D99"/>
    <w:rsid w:val="001D7DAA"/>
    <w:rsid w:val="001E013B"/>
    <w:rsid w:val="001E02A3"/>
    <w:rsid w:val="001E09F6"/>
    <w:rsid w:val="001E0F10"/>
    <w:rsid w:val="001E2464"/>
    <w:rsid w:val="001E3109"/>
    <w:rsid w:val="001E32FA"/>
    <w:rsid w:val="001E3C7B"/>
    <w:rsid w:val="001E4C48"/>
    <w:rsid w:val="001E6087"/>
    <w:rsid w:val="001E633D"/>
    <w:rsid w:val="001E6AC6"/>
    <w:rsid w:val="001E74B2"/>
    <w:rsid w:val="001E7A1E"/>
    <w:rsid w:val="001F0533"/>
    <w:rsid w:val="001F0585"/>
    <w:rsid w:val="001F0745"/>
    <w:rsid w:val="001F0FFA"/>
    <w:rsid w:val="001F1433"/>
    <w:rsid w:val="001F16EC"/>
    <w:rsid w:val="001F23CE"/>
    <w:rsid w:val="001F27E1"/>
    <w:rsid w:val="001F333D"/>
    <w:rsid w:val="001F34B1"/>
    <w:rsid w:val="001F3D85"/>
    <w:rsid w:val="001F4D11"/>
    <w:rsid w:val="001F5140"/>
    <w:rsid w:val="001F5495"/>
    <w:rsid w:val="001F55BE"/>
    <w:rsid w:val="001F5975"/>
    <w:rsid w:val="001F5DCA"/>
    <w:rsid w:val="001F6155"/>
    <w:rsid w:val="001F64DE"/>
    <w:rsid w:val="001F69C6"/>
    <w:rsid w:val="001F7538"/>
    <w:rsid w:val="002000B6"/>
    <w:rsid w:val="0020019B"/>
    <w:rsid w:val="00200339"/>
    <w:rsid w:val="00200CE8"/>
    <w:rsid w:val="00200E25"/>
    <w:rsid w:val="00202687"/>
    <w:rsid w:val="00202C14"/>
    <w:rsid w:val="002030DC"/>
    <w:rsid w:val="002049E0"/>
    <w:rsid w:val="002054E6"/>
    <w:rsid w:val="00205F7A"/>
    <w:rsid w:val="0020643A"/>
    <w:rsid w:val="00206606"/>
    <w:rsid w:val="00206B4D"/>
    <w:rsid w:val="00207D91"/>
    <w:rsid w:val="002107C3"/>
    <w:rsid w:val="00210ECB"/>
    <w:rsid w:val="00211157"/>
    <w:rsid w:val="00212483"/>
    <w:rsid w:val="00212727"/>
    <w:rsid w:val="00213B2C"/>
    <w:rsid w:val="00213F43"/>
    <w:rsid w:val="00216343"/>
    <w:rsid w:val="0021690C"/>
    <w:rsid w:val="00220A69"/>
    <w:rsid w:val="00220C8B"/>
    <w:rsid w:val="00220D3A"/>
    <w:rsid w:val="002213C2"/>
    <w:rsid w:val="002214D4"/>
    <w:rsid w:val="002215BA"/>
    <w:rsid w:val="0022191B"/>
    <w:rsid w:val="00222599"/>
    <w:rsid w:val="0022290B"/>
    <w:rsid w:val="0022430B"/>
    <w:rsid w:val="0022435E"/>
    <w:rsid w:val="002249B2"/>
    <w:rsid w:val="00224FAC"/>
    <w:rsid w:val="00224FEF"/>
    <w:rsid w:val="002254C9"/>
    <w:rsid w:val="002259F9"/>
    <w:rsid w:val="00226550"/>
    <w:rsid w:val="00226EDD"/>
    <w:rsid w:val="0022798F"/>
    <w:rsid w:val="00227BE1"/>
    <w:rsid w:val="00230146"/>
    <w:rsid w:val="00230BCB"/>
    <w:rsid w:val="00230D50"/>
    <w:rsid w:val="00231107"/>
    <w:rsid w:val="002314B2"/>
    <w:rsid w:val="00231F5B"/>
    <w:rsid w:val="0023248B"/>
    <w:rsid w:val="0023358A"/>
    <w:rsid w:val="002339B8"/>
    <w:rsid w:val="00234BE0"/>
    <w:rsid w:val="0023544F"/>
    <w:rsid w:val="00235E41"/>
    <w:rsid w:val="00236165"/>
    <w:rsid w:val="002364F3"/>
    <w:rsid w:val="002367CB"/>
    <w:rsid w:val="002367ED"/>
    <w:rsid w:val="00236DEC"/>
    <w:rsid w:val="00237CA7"/>
    <w:rsid w:val="00237CDA"/>
    <w:rsid w:val="00240EE4"/>
    <w:rsid w:val="00241478"/>
    <w:rsid w:val="002417C2"/>
    <w:rsid w:val="00241B1D"/>
    <w:rsid w:val="0024259F"/>
    <w:rsid w:val="002432DE"/>
    <w:rsid w:val="00243491"/>
    <w:rsid w:val="00243916"/>
    <w:rsid w:val="00245209"/>
    <w:rsid w:val="00245352"/>
    <w:rsid w:val="00245C7A"/>
    <w:rsid w:val="00245F87"/>
    <w:rsid w:val="00246764"/>
    <w:rsid w:val="00246E03"/>
    <w:rsid w:val="002477A4"/>
    <w:rsid w:val="00247A02"/>
    <w:rsid w:val="00247AE7"/>
    <w:rsid w:val="00247ED7"/>
    <w:rsid w:val="00247F8E"/>
    <w:rsid w:val="00251C62"/>
    <w:rsid w:val="00252E60"/>
    <w:rsid w:val="00253156"/>
    <w:rsid w:val="002545D8"/>
    <w:rsid w:val="002549D6"/>
    <w:rsid w:val="00254D80"/>
    <w:rsid w:val="00254E0E"/>
    <w:rsid w:val="00255741"/>
    <w:rsid w:val="0025610D"/>
    <w:rsid w:val="00256329"/>
    <w:rsid w:val="00256674"/>
    <w:rsid w:val="00256A5E"/>
    <w:rsid w:val="00256CB8"/>
    <w:rsid w:val="00256FEA"/>
    <w:rsid w:val="002575DA"/>
    <w:rsid w:val="002577F8"/>
    <w:rsid w:val="00257ABB"/>
    <w:rsid w:val="002608F5"/>
    <w:rsid w:val="00260986"/>
    <w:rsid w:val="00260E6B"/>
    <w:rsid w:val="00260ECD"/>
    <w:rsid w:val="00261003"/>
    <w:rsid w:val="00261106"/>
    <w:rsid w:val="00262B66"/>
    <w:rsid w:val="00262DEE"/>
    <w:rsid w:val="00263752"/>
    <w:rsid w:val="00263808"/>
    <w:rsid w:val="00264784"/>
    <w:rsid w:val="00264FE2"/>
    <w:rsid w:val="00265B65"/>
    <w:rsid w:val="00266010"/>
    <w:rsid w:val="00266AD4"/>
    <w:rsid w:val="00266AE9"/>
    <w:rsid w:val="002675D9"/>
    <w:rsid w:val="002703BD"/>
    <w:rsid w:val="00270B18"/>
    <w:rsid w:val="00270B9A"/>
    <w:rsid w:val="002713DD"/>
    <w:rsid w:val="002717FF"/>
    <w:rsid w:val="0027182B"/>
    <w:rsid w:val="00271BAD"/>
    <w:rsid w:val="002741DE"/>
    <w:rsid w:val="002741F6"/>
    <w:rsid w:val="002744A2"/>
    <w:rsid w:val="00274532"/>
    <w:rsid w:val="002748EE"/>
    <w:rsid w:val="00274D2C"/>
    <w:rsid w:val="00275931"/>
    <w:rsid w:val="002759BA"/>
    <w:rsid w:val="00275FF3"/>
    <w:rsid w:val="00276501"/>
    <w:rsid w:val="002765C8"/>
    <w:rsid w:val="00276CE3"/>
    <w:rsid w:val="00276DD9"/>
    <w:rsid w:val="00276E86"/>
    <w:rsid w:val="00277116"/>
    <w:rsid w:val="00277877"/>
    <w:rsid w:val="0028008C"/>
    <w:rsid w:val="002809DE"/>
    <w:rsid w:val="00280AC2"/>
    <w:rsid w:val="00280E80"/>
    <w:rsid w:val="00281322"/>
    <w:rsid w:val="00281BBB"/>
    <w:rsid w:val="00282564"/>
    <w:rsid w:val="00282582"/>
    <w:rsid w:val="0028272C"/>
    <w:rsid w:val="0028303E"/>
    <w:rsid w:val="00283892"/>
    <w:rsid w:val="002844DC"/>
    <w:rsid w:val="0028494B"/>
    <w:rsid w:val="00285756"/>
    <w:rsid w:val="00286BAA"/>
    <w:rsid w:val="00287113"/>
    <w:rsid w:val="00287377"/>
    <w:rsid w:val="0028772D"/>
    <w:rsid w:val="00287F2F"/>
    <w:rsid w:val="0029061D"/>
    <w:rsid w:val="00290C09"/>
    <w:rsid w:val="00291528"/>
    <w:rsid w:val="00291DCC"/>
    <w:rsid w:val="00292041"/>
    <w:rsid w:val="002923B7"/>
    <w:rsid w:val="0029262C"/>
    <w:rsid w:val="00292B60"/>
    <w:rsid w:val="00292DC9"/>
    <w:rsid w:val="0029315B"/>
    <w:rsid w:val="00293244"/>
    <w:rsid w:val="00293E34"/>
    <w:rsid w:val="00294762"/>
    <w:rsid w:val="00294CD6"/>
    <w:rsid w:val="002963D2"/>
    <w:rsid w:val="00296B50"/>
    <w:rsid w:val="00296D83"/>
    <w:rsid w:val="002A06B4"/>
    <w:rsid w:val="002A08C9"/>
    <w:rsid w:val="002A1B61"/>
    <w:rsid w:val="002A1BD8"/>
    <w:rsid w:val="002A2DC2"/>
    <w:rsid w:val="002A3880"/>
    <w:rsid w:val="002A449E"/>
    <w:rsid w:val="002A4672"/>
    <w:rsid w:val="002A4A1C"/>
    <w:rsid w:val="002A4F07"/>
    <w:rsid w:val="002A72AD"/>
    <w:rsid w:val="002A7ECD"/>
    <w:rsid w:val="002B029D"/>
    <w:rsid w:val="002B13DC"/>
    <w:rsid w:val="002B203F"/>
    <w:rsid w:val="002B211E"/>
    <w:rsid w:val="002B2273"/>
    <w:rsid w:val="002B3122"/>
    <w:rsid w:val="002B3965"/>
    <w:rsid w:val="002B39C5"/>
    <w:rsid w:val="002B4F6A"/>
    <w:rsid w:val="002B5C07"/>
    <w:rsid w:val="002B5DB1"/>
    <w:rsid w:val="002B6118"/>
    <w:rsid w:val="002B6787"/>
    <w:rsid w:val="002B67B8"/>
    <w:rsid w:val="002B7359"/>
    <w:rsid w:val="002B7BFA"/>
    <w:rsid w:val="002B7DCB"/>
    <w:rsid w:val="002B7F21"/>
    <w:rsid w:val="002C0493"/>
    <w:rsid w:val="002C1305"/>
    <w:rsid w:val="002C137E"/>
    <w:rsid w:val="002C15E1"/>
    <w:rsid w:val="002C23D1"/>
    <w:rsid w:val="002C2964"/>
    <w:rsid w:val="002C2B70"/>
    <w:rsid w:val="002C2C92"/>
    <w:rsid w:val="002C3240"/>
    <w:rsid w:val="002C32BF"/>
    <w:rsid w:val="002C3F41"/>
    <w:rsid w:val="002C4F98"/>
    <w:rsid w:val="002C54AE"/>
    <w:rsid w:val="002C54E4"/>
    <w:rsid w:val="002C5723"/>
    <w:rsid w:val="002C5DDB"/>
    <w:rsid w:val="002C658A"/>
    <w:rsid w:val="002C72BC"/>
    <w:rsid w:val="002C765B"/>
    <w:rsid w:val="002C79CF"/>
    <w:rsid w:val="002D0639"/>
    <w:rsid w:val="002D0750"/>
    <w:rsid w:val="002D0ADE"/>
    <w:rsid w:val="002D0F04"/>
    <w:rsid w:val="002D158E"/>
    <w:rsid w:val="002D1D1D"/>
    <w:rsid w:val="002D1EEE"/>
    <w:rsid w:val="002D1F13"/>
    <w:rsid w:val="002D1F5D"/>
    <w:rsid w:val="002D20C3"/>
    <w:rsid w:val="002D2157"/>
    <w:rsid w:val="002D235D"/>
    <w:rsid w:val="002D31F2"/>
    <w:rsid w:val="002D3BEF"/>
    <w:rsid w:val="002D4280"/>
    <w:rsid w:val="002D46B3"/>
    <w:rsid w:val="002D498E"/>
    <w:rsid w:val="002D4C9C"/>
    <w:rsid w:val="002D4CE7"/>
    <w:rsid w:val="002D4E05"/>
    <w:rsid w:val="002D51B4"/>
    <w:rsid w:val="002D673E"/>
    <w:rsid w:val="002D6AF5"/>
    <w:rsid w:val="002D6C7F"/>
    <w:rsid w:val="002E055F"/>
    <w:rsid w:val="002E12D2"/>
    <w:rsid w:val="002E1F59"/>
    <w:rsid w:val="002E2E97"/>
    <w:rsid w:val="002E3107"/>
    <w:rsid w:val="002E363F"/>
    <w:rsid w:val="002E4359"/>
    <w:rsid w:val="002E4650"/>
    <w:rsid w:val="002E46DE"/>
    <w:rsid w:val="002E48B5"/>
    <w:rsid w:val="002E49C7"/>
    <w:rsid w:val="002E4A6A"/>
    <w:rsid w:val="002E5344"/>
    <w:rsid w:val="002E562C"/>
    <w:rsid w:val="002E5FD0"/>
    <w:rsid w:val="002E60A6"/>
    <w:rsid w:val="002E6BB2"/>
    <w:rsid w:val="002E73BF"/>
    <w:rsid w:val="002F0121"/>
    <w:rsid w:val="002F0943"/>
    <w:rsid w:val="002F096A"/>
    <w:rsid w:val="002F0D53"/>
    <w:rsid w:val="002F0FE8"/>
    <w:rsid w:val="002F101B"/>
    <w:rsid w:val="002F144E"/>
    <w:rsid w:val="002F1672"/>
    <w:rsid w:val="002F1D97"/>
    <w:rsid w:val="002F22C9"/>
    <w:rsid w:val="002F2367"/>
    <w:rsid w:val="002F284F"/>
    <w:rsid w:val="002F2D5A"/>
    <w:rsid w:val="002F3715"/>
    <w:rsid w:val="002F3D55"/>
    <w:rsid w:val="002F4141"/>
    <w:rsid w:val="002F4842"/>
    <w:rsid w:val="002F4AD5"/>
    <w:rsid w:val="002F5016"/>
    <w:rsid w:val="002F5852"/>
    <w:rsid w:val="002F5C1C"/>
    <w:rsid w:val="002F62A7"/>
    <w:rsid w:val="002F6CF8"/>
    <w:rsid w:val="002F7686"/>
    <w:rsid w:val="002F7CEF"/>
    <w:rsid w:val="0030060F"/>
    <w:rsid w:val="003006C1"/>
    <w:rsid w:val="00300DEE"/>
    <w:rsid w:val="00300F21"/>
    <w:rsid w:val="00301BBF"/>
    <w:rsid w:val="00301E51"/>
    <w:rsid w:val="00302244"/>
    <w:rsid w:val="003022CB"/>
    <w:rsid w:val="003023A2"/>
    <w:rsid w:val="00302BB3"/>
    <w:rsid w:val="00303614"/>
    <w:rsid w:val="0030387E"/>
    <w:rsid w:val="00303E54"/>
    <w:rsid w:val="0030421D"/>
    <w:rsid w:val="0030435D"/>
    <w:rsid w:val="0030481F"/>
    <w:rsid w:val="0030562E"/>
    <w:rsid w:val="00305EE5"/>
    <w:rsid w:val="00305F74"/>
    <w:rsid w:val="00306E9C"/>
    <w:rsid w:val="00307ABF"/>
    <w:rsid w:val="003105EC"/>
    <w:rsid w:val="0031082C"/>
    <w:rsid w:val="003111BE"/>
    <w:rsid w:val="003112A2"/>
    <w:rsid w:val="0031131D"/>
    <w:rsid w:val="00311511"/>
    <w:rsid w:val="003116C9"/>
    <w:rsid w:val="00311FF2"/>
    <w:rsid w:val="00312005"/>
    <w:rsid w:val="003122B8"/>
    <w:rsid w:val="0031278C"/>
    <w:rsid w:val="00312A00"/>
    <w:rsid w:val="00312CF1"/>
    <w:rsid w:val="0031361F"/>
    <w:rsid w:val="00313C8D"/>
    <w:rsid w:val="00313DA5"/>
    <w:rsid w:val="003147A7"/>
    <w:rsid w:val="003157B6"/>
    <w:rsid w:val="00315AE0"/>
    <w:rsid w:val="0031630F"/>
    <w:rsid w:val="00316640"/>
    <w:rsid w:val="003168FC"/>
    <w:rsid w:val="00316FFA"/>
    <w:rsid w:val="003172B4"/>
    <w:rsid w:val="00317AD0"/>
    <w:rsid w:val="00317B7E"/>
    <w:rsid w:val="00320123"/>
    <w:rsid w:val="00320171"/>
    <w:rsid w:val="003207D3"/>
    <w:rsid w:val="00320BE6"/>
    <w:rsid w:val="003214B4"/>
    <w:rsid w:val="00321600"/>
    <w:rsid w:val="00321B47"/>
    <w:rsid w:val="00322543"/>
    <w:rsid w:val="00322FB3"/>
    <w:rsid w:val="00323F66"/>
    <w:rsid w:val="00324907"/>
    <w:rsid w:val="00324BC1"/>
    <w:rsid w:val="00324C19"/>
    <w:rsid w:val="00324D5B"/>
    <w:rsid w:val="003255AB"/>
    <w:rsid w:val="00325905"/>
    <w:rsid w:val="00325957"/>
    <w:rsid w:val="00325A60"/>
    <w:rsid w:val="00326939"/>
    <w:rsid w:val="00326EBE"/>
    <w:rsid w:val="0032702B"/>
    <w:rsid w:val="0032709E"/>
    <w:rsid w:val="0032779C"/>
    <w:rsid w:val="003306B5"/>
    <w:rsid w:val="00331160"/>
    <w:rsid w:val="00331225"/>
    <w:rsid w:val="003320B1"/>
    <w:rsid w:val="00332208"/>
    <w:rsid w:val="003336C7"/>
    <w:rsid w:val="00334656"/>
    <w:rsid w:val="003346D4"/>
    <w:rsid w:val="0033488C"/>
    <w:rsid w:val="0033518C"/>
    <w:rsid w:val="00336059"/>
    <w:rsid w:val="0033632B"/>
    <w:rsid w:val="003370DC"/>
    <w:rsid w:val="0033763A"/>
    <w:rsid w:val="003377E1"/>
    <w:rsid w:val="003400B9"/>
    <w:rsid w:val="00340105"/>
    <w:rsid w:val="00340853"/>
    <w:rsid w:val="003408BA"/>
    <w:rsid w:val="003408FA"/>
    <w:rsid w:val="0034114D"/>
    <w:rsid w:val="003411F5"/>
    <w:rsid w:val="00341B03"/>
    <w:rsid w:val="003420C4"/>
    <w:rsid w:val="003426A5"/>
    <w:rsid w:val="00342A5D"/>
    <w:rsid w:val="0034308F"/>
    <w:rsid w:val="003431CB"/>
    <w:rsid w:val="003436ED"/>
    <w:rsid w:val="00343C9B"/>
    <w:rsid w:val="003441CF"/>
    <w:rsid w:val="003454FB"/>
    <w:rsid w:val="00345A2F"/>
    <w:rsid w:val="00345A76"/>
    <w:rsid w:val="00345E61"/>
    <w:rsid w:val="00345EE3"/>
    <w:rsid w:val="0034601F"/>
    <w:rsid w:val="00346326"/>
    <w:rsid w:val="0034680B"/>
    <w:rsid w:val="00346936"/>
    <w:rsid w:val="00346DFE"/>
    <w:rsid w:val="00346F5B"/>
    <w:rsid w:val="003470F9"/>
    <w:rsid w:val="00347C51"/>
    <w:rsid w:val="00350254"/>
    <w:rsid w:val="00351BEE"/>
    <w:rsid w:val="00352296"/>
    <w:rsid w:val="003525A4"/>
    <w:rsid w:val="00352E69"/>
    <w:rsid w:val="00352FE4"/>
    <w:rsid w:val="003533A8"/>
    <w:rsid w:val="003542FA"/>
    <w:rsid w:val="00354A29"/>
    <w:rsid w:val="00355046"/>
    <w:rsid w:val="003552CE"/>
    <w:rsid w:val="003555C5"/>
    <w:rsid w:val="00355924"/>
    <w:rsid w:val="00355E76"/>
    <w:rsid w:val="0035625D"/>
    <w:rsid w:val="003564DD"/>
    <w:rsid w:val="0035694C"/>
    <w:rsid w:val="003573A4"/>
    <w:rsid w:val="0036059A"/>
    <w:rsid w:val="003609E6"/>
    <w:rsid w:val="00360C87"/>
    <w:rsid w:val="00361561"/>
    <w:rsid w:val="00361B58"/>
    <w:rsid w:val="003622FE"/>
    <w:rsid w:val="00362D06"/>
    <w:rsid w:val="003636F1"/>
    <w:rsid w:val="00363742"/>
    <w:rsid w:val="003639F2"/>
    <w:rsid w:val="00363AB8"/>
    <w:rsid w:val="00364EDB"/>
    <w:rsid w:val="00364F32"/>
    <w:rsid w:val="0036518F"/>
    <w:rsid w:val="00365468"/>
    <w:rsid w:val="00366117"/>
    <w:rsid w:val="0036663C"/>
    <w:rsid w:val="0036709B"/>
    <w:rsid w:val="00367177"/>
    <w:rsid w:val="003671C1"/>
    <w:rsid w:val="003677DA"/>
    <w:rsid w:val="003679FF"/>
    <w:rsid w:val="00367A61"/>
    <w:rsid w:val="00367C96"/>
    <w:rsid w:val="00372B63"/>
    <w:rsid w:val="00372EA8"/>
    <w:rsid w:val="00373023"/>
    <w:rsid w:val="00373311"/>
    <w:rsid w:val="00373C71"/>
    <w:rsid w:val="00373D42"/>
    <w:rsid w:val="00373E12"/>
    <w:rsid w:val="00373EFE"/>
    <w:rsid w:val="003740E0"/>
    <w:rsid w:val="0037416D"/>
    <w:rsid w:val="00374588"/>
    <w:rsid w:val="0037461C"/>
    <w:rsid w:val="00374D42"/>
    <w:rsid w:val="00374E6E"/>
    <w:rsid w:val="0037623E"/>
    <w:rsid w:val="00376464"/>
    <w:rsid w:val="0037664F"/>
    <w:rsid w:val="00376848"/>
    <w:rsid w:val="003773C8"/>
    <w:rsid w:val="0037781F"/>
    <w:rsid w:val="003805BA"/>
    <w:rsid w:val="0038091F"/>
    <w:rsid w:val="0038097F"/>
    <w:rsid w:val="00380E6D"/>
    <w:rsid w:val="00380F0B"/>
    <w:rsid w:val="003811B9"/>
    <w:rsid w:val="003815A8"/>
    <w:rsid w:val="00381759"/>
    <w:rsid w:val="00381823"/>
    <w:rsid w:val="00381D4C"/>
    <w:rsid w:val="00381FD4"/>
    <w:rsid w:val="003820A1"/>
    <w:rsid w:val="003820DF"/>
    <w:rsid w:val="00383235"/>
    <w:rsid w:val="003832B7"/>
    <w:rsid w:val="00383802"/>
    <w:rsid w:val="00383AC4"/>
    <w:rsid w:val="00383BC4"/>
    <w:rsid w:val="003843B1"/>
    <w:rsid w:val="00384E38"/>
    <w:rsid w:val="003854FB"/>
    <w:rsid w:val="003861C0"/>
    <w:rsid w:val="00386881"/>
    <w:rsid w:val="00386CDA"/>
    <w:rsid w:val="00386F9F"/>
    <w:rsid w:val="00387E4C"/>
    <w:rsid w:val="0039027F"/>
    <w:rsid w:val="00390345"/>
    <w:rsid w:val="003905C1"/>
    <w:rsid w:val="003905F5"/>
    <w:rsid w:val="00390F56"/>
    <w:rsid w:val="003911D2"/>
    <w:rsid w:val="00391682"/>
    <w:rsid w:val="0039179E"/>
    <w:rsid w:val="00391AB3"/>
    <w:rsid w:val="00392222"/>
    <w:rsid w:val="00392996"/>
    <w:rsid w:val="00392D9C"/>
    <w:rsid w:val="00394762"/>
    <w:rsid w:val="00394A90"/>
    <w:rsid w:val="00394B5C"/>
    <w:rsid w:val="00394CA8"/>
    <w:rsid w:val="003955DE"/>
    <w:rsid w:val="00395A22"/>
    <w:rsid w:val="00395F3A"/>
    <w:rsid w:val="003965B4"/>
    <w:rsid w:val="00396637"/>
    <w:rsid w:val="003969A3"/>
    <w:rsid w:val="00396AF5"/>
    <w:rsid w:val="00396B95"/>
    <w:rsid w:val="00396C88"/>
    <w:rsid w:val="00397306"/>
    <w:rsid w:val="003976D9"/>
    <w:rsid w:val="003A009B"/>
    <w:rsid w:val="003A03A2"/>
    <w:rsid w:val="003A0F40"/>
    <w:rsid w:val="003A1909"/>
    <w:rsid w:val="003A29B8"/>
    <w:rsid w:val="003A37ED"/>
    <w:rsid w:val="003A3CDB"/>
    <w:rsid w:val="003A3E98"/>
    <w:rsid w:val="003A4582"/>
    <w:rsid w:val="003A4729"/>
    <w:rsid w:val="003A49BD"/>
    <w:rsid w:val="003A53E3"/>
    <w:rsid w:val="003A57B3"/>
    <w:rsid w:val="003A59F8"/>
    <w:rsid w:val="003A69F9"/>
    <w:rsid w:val="003A6D2B"/>
    <w:rsid w:val="003A6EB7"/>
    <w:rsid w:val="003A7C75"/>
    <w:rsid w:val="003A7DBC"/>
    <w:rsid w:val="003A7F0D"/>
    <w:rsid w:val="003B02F8"/>
    <w:rsid w:val="003B0E3D"/>
    <w:rsid w:val="003B119F"/>
    <w:rsid w:val="003B1364"/>
    <w:rsid w:val="003B1851"/>
    <w:rsid w:val="003B1AE8"/>
    <w:rsid w:val="003B1E13"/>
    <w:rsid w:val="003B1F1B"/>
    <w:rsid w:val="003B22C7"/>
    <w:rsid w:val="003B249B"/>
    <w:rsid w:val="003B32BC"/>
    <w:rsid w:val="003B4396"/>
    <w:rsid w:val="003B4607"/>
    <w:rsid w:val="003B4DC5"/>
    <w:rsid w:val="003B4DE1"/>
    <w:rsid w:val="003B5005"/>
    <w:rsid w:val="003B51D6"/>
    <w:rsid w:val="003B520C"/>
    <w:rsid w:val="003B6194"/>
    <w:rsid w:val="003B625D"/>
    <w:rsid w:val="003B630F"/>
    <w:rsid w:val="003B70CC"/>
    <w:rsid w:val="003B7304"/>
    <w:rsid w:val="003B787D"/>
    <w:rsid w:val="003B7EB8"/>
    <w:rsid w:val="003C052B"/>
    <w:rsid w:val="003C07E0"/>
    <w:rsid w:val="003C1119"/>
    <w:rsid w:val="003C1634"/>
    <w:rsid w:val="003C2138"/>
    <w:rsid w:val="003C239C"/>
    <w:rsid w:val="003C2C55"/>
    <w:rsid w:val="003C3E2A"/>
    <w:rsid w:val="003C45E5"/>
    <w:rsid w:val="003C4979"/>
    <w:rsid w:val="003C5A39"/>
    <w:rsid w:val="003C5CD3"/>
    <w:rsid w:val="003C5F6D"/>
    <w:rsid w:val="003C62D4"/>
    <w:rsid w:val="003C697C"/>
    <w:rsid w:val="003C7766"/>
    <w:rsid w:val="003C7E91"/>
    <w:rsid w:val="003D0256"/>
    <w:rsid w:val="003D07ED"/>
    <w:rsid w:val="003D08E4"/>
    <w:rsid w:val="003D0D7C"/>
    <w:rsid w:val="003D0DB8"/>
    <w:rsid w:val="003D13B4"/>
    <w:rsid w:val="003D1E0C"/>
    <w:rsid w:val="003D2523"/>
    <w:rsid w:val="003D27A3"/>
    <w:rsid w:val="003D3DAB"/>
    <w:rsid w:val="003D3EE4"/>
    <w:rsid w:val="003D5056"/>
    <w:rsid w:val="003D7A66"/>
    <w:rsid w:val="003E0BF8"/>
    <w:rsid w:val="003E0EB2"/>
    <w:rsid w:val="003E0FDA"/>
    <w:rsid w:val="003E17F7"/>
    <w:rsid w:val="003E255A"/>
    <w:rsid w:val="003E2C16"/>
    <w:rsid w:val="003E2E38"/>
    <w:rsid w:val="003E35A1"/>
    <w:rsid w:val="003E378C"/>
    <w:rsid w:val="003E4388"/>
    <w:rsid w:val="003E4C3A"/>
    <w:rsid w:val="003E4E27"/>
    <w:rsid w:val="003E5118"/>
    <w:rsid w:val="003E569C"/>
    <w:rsid w:val="003E5F83"/>
    <w:rsid w:val="003E7038"/>
    <w:rsid w:val="003E771C"/>
    <w:rsid w:val="003E7CEA"/>
    <w:rsid w:val="003F0677"/>
    <w:rsid w:val="003F0DEE"/>
    <w:rsid w:val="003F1235"/>
    <w:rsid w:val="003F13AC"/>
    <w:rsid w:val="003F161F"/>
    <w:rsid w:val="003F1C0A"/>
    <w:rsid w:val="003F1FD2"/>
    <w:rsid w:val="003F2121"/>
    <w:rsid w:val="003F22A8"/>
    <w:rsid w:val="003F2618"/>
    <w:rsid w:val="003F2786"/>
    <w:rsid w:val="003F2CA8"/>
    <w:rsid w:val="003F2F6B"/>
    <w:rsid w:val="003F2FEC"/>
    <w:rsid w:val="003F3548"/>
    <w:rsid w:val="003F3C54"/>
    <w:rsid w:val="003F3D19"/>
    <w:rsid w:val="003F3E19"/>
    <w:rsid w:val="003F3E30"/>
    <w:rsid w:val="003F4347"/>
    <w:rsid w:val="003F44A1"/>
    <w:rsid w:val="003F4AE1"/>
    <w:rsid w:val="003F5E0C"/>
    <w:rsid w:val="003F611F"/>
    <w:rsid w:val="003F636C"/>
    <w:rsid w:val="003F6766"/>
    <w:rsid w:val="003F69EB"/>
    <w:rsid w:val="003F73EB"/>
    <w:rsid w:val="003F78C1"/>
    <w:rsid w:val="003F7C17"/>
    <w:rsid w:val="00400624"/>
    <w:rsid w:val="00400A77"/>
    <w:rsid w:val="00400B0B"/>
    <w:rsid w:val="004012EE"/>
    <w:rsid w:val="0040296A"/>
    <w:rsid w:val="00402974"/>
    <w:rsid w:val="00403843"/>
    <w:rsid w:val="00403CFD"/>
    <w:rsid w:val="004043B5"/>
    <w:rsid w:val="0040467D"/>
    <w:rsid w:val="004047C9"/>
    <w:rsid w:val="00405506"/>
    <w:rsid w:val="004059E5"/>
    <w:rsid w:val="00405B73"/>
    <w:rsid w:val="00406A04"/>
    <w:rsid w:val="00406CA8"/>
    <w:rsid w:val="0040793B"/>
    <w:rsid w:val="00407CEC"/>
    <w:rsid w:val="004108C6"/>
    <w:rsid w:val="00410ABD"/>
    <w:rsid w:val="00411575"/>
    <w:rsid w:val="0041159F"/>
    <w:rsid w:val="0041180A"/>
    <w:rsid w:val="00411D33"/>
    <w:rsid w:val="004133BE"/>
    <w:rsid w:val="00413B5C"/>
    <w:rsid w:val="00413FD0"/>
    <w:rsid w:val="004144C5"/>
    <w:rsid w:val="0041494E"/>
    <w:rsid w:val="00414CDE"/>
    <w:rsid w:val="004156D2"/>
    <w:rsid w:val="004158DC"/>
    <w:rsid w:val="00415D85"/>
    <w:rsid w:val="0041692E"/>
    <w:rsid w:val="00416DB1"/>
    <w:rsid w:val="00416E0B"/>
    <w:rsid w:val="004176B8"/>
    <w:rsid w:val="0041775D"/>
    <w:rsid w:val="004202DF"/>
    <w:rsid w:val="004203AB"/>
    <w:rsid w:val="00420F88"/>
    <w:rsid w:val="0042189C"/>
    <w:rsid w:val="004218FA"/>
    <w:rsid w:val="004224FE"/>
    <w:rsid w:val="0042476C"/>
    <w:rsid w:val="004247EB"/>
    <w:rsid w:val="00424950"/>
    <w:rsid w:val="0042525F"/>
    <w:rsid w:val="00426C88"/>
    <w:rsid w:val="00427C91"/>
    <w:rsid w:val="00430C5C"/>
    <w:rsid w:val="00430C74"/>
    <w:rsid w:val="00430D34"/>
    <w:rsid w:val="00430D63"/>
    <w:rsid w:val="004319D7"/>
    <w:rsid w:val="004321DA"/>
    <w:rsid w:val="00432D52"/>
    <w:rsid w:val="004337A9"/>
    <w:rsid w:val="00433C7A"/>
    <w:rsid w:val="00434B4F"/>
    <w:rsid w:val="00434D1A"/>
    <w:rsid w:val="00435040"/>
    <w:rsid w:val="00435705"/>
    <w:rsid w:val="00435AB5"/>
    <w:rsid w:val="00435BAF"/>
    <w:rsid w:val="00435CF5"/>
    <w:rsid w:val="00435E10"/>
    <w:rsid w:val="00435E64"/>
    <w:rsid w:val="00436117"/>
    <w:rsid w:val="0043612F"/>
    <w:rsid w:val="00436C71"/>
    <w:rsid w:val="0043711C"/>
    <w:rsid w:val="00437420"/>
    <w:rsid w:val="00440310"/>
    <w:rsid w:val="0044056F"/>
    <w:rsid w:val="00440CFB"/>
    <w:rsid w:val="00441E4F"/>
    <w:rsid w:val="00442141"/>
    <w:rsid w:val="004421F2"/>
    <w:rsid w:val="00442254"/>
    <w:rsid w:val="0044248B"/>
    <w:rsid w:val="00442A3F"/>
    <w:rsid w:val="00442E06"/>
    <w:rsid w:val="0044344B"/>
    <w:rsid w:val="00443590"/>
    <w:rsid w:val="00443858"/>
    <w:rsid w:val="00444B8E"/>
    <w:rsid w:val="00444F1C"/>
    <w:rsid w:val="0044604B"/>
    <w:rsid w:val="0044703C"/>
    <w:rsid w:val="004471D3"/>
    <w:rsid w:val="00447996"/>
    <w:rsid w:val="00447E12"/>
    <w:rsid w:val="0045065E"/>
    <w:rsid w:val="00450D95"/>
    <w:rsid w:val="0045134C"/>
    <w:rsid w:val="00451E8D"/>
    <w:rsid w:val="004526B3"/>
    <w:rsid w:val="004534FA"/>
    <w:rsid w:val="004536A5"/>
    <w:rsid w:val="004539A3"/>
    <w:rsid w:val="00453D9D"/>
    <w:rsid w:val="0045406E"/>
    <w:rsid w:val="0045485C"/>
    <w:rsid w:val="00454875"/>
    <w:rsid w:val="0045492E"/>
    <w:rsid w:val="00454A68"/>
    <w:rsid w:val="00454C13"/>
    <w:rsid w:val="004552EA"/>
    <w:rsid w:val="0045596C"/>
    <w:rsid w:val="00455F81"/>
    <w:rsid w:val="004561A4"/>
    <w:rsid w:val="00456D4E"/>
    <w:rsid w:val="00456DAB"/>
    <w:rsid w:val="004572E8"/>
    <w:rsid w:val="0045751B"/>
    <w:rsid w:val="00460195"/>
    <w:rsid w:val="0046029C"/>
    <w:rsid w:val="00460D76"/>
    <w:rsid w:val="00461056"/>
    <w:rsid w:val="00461229"/>
    <w:rsid w:val="0046128E"/>
    <w:rsid w:val="00461456"/>
    <w:rsid w:val="00462525"/>
    <w:rsid w:val="004630BF"/>
    <w:rsid w:val="0046334A"/>
    <w:rsid w:val="00463A34"/>
    <w:rsid w:val="00463F98"/>
    <w:rsid w:val="00464593"/>
    <w:rsid w:val="004649EF"/>
    <w:rsid w:val="004650DD"/>
    <w:rsid w:val="00465AE5"/>
    <w:rsid w:val="0046621F"/>
    <w:rsid w:val="00466602"/>
    <w:rsid w:val="00466808"/>
    <w:rsid w:val="004674BA"/>
    <w:rsid w:val="004675BC"/>
    <w:rsid w:val="004679B5"/>
    <w:rsid w:val="00467B6B"/>
    <w:rsid w:val="00470600"/>
    <w:rsid w:val="00470D89"/>
    <w:rsid w:val="00471633"/>
    <w:rsid w:val="004720E9"/>
    <w:rsid w:val="00472A3E"/>
    <w:rsid w:val="00472C7E"/>
    <w:rsid w:val="00472EB0"/>
    <w:rsid w:val="00472F54"/>
    <w:rsid w:val="004738A4"/>
    <w:rsid w:val="00474182"/>
    <w:rsid w:val="00474475"/>
    <w:rsid w:val="004744DB"/>
    <w:rsid w:val="00474569"/>
    <w:rsid w:val="004751CF"/>
    <w:rsid w:val="004756C4"/>
    <w:rsid w:val="00476475"/>
    <w:rsid w:val="004800E3"/>
    <w:rsid w:val="004804C1"/>
    <w:rsid w:val="004809C0"/>
    <w:rsid w:val="00481142"/>
    <w:rsid w:val="0048121E"/>
    <w:rsid w:val="004812F1"/>
    <w:rsid w:val="00481F10"/>
    <w:rsid w:val="0048242C"/>
    <w:rsid w:val="0048290D"/>
    <w:rsid w:val="00483511"/>
    <w:rsid w:val="004849AF"/>
    <w:rsid w:val="00484BE4"/>
    <w:rsid w:val="00485024"/>
    <w:rsid w:val="00485147"/>
    <w:rsid w:val="00485476"/>
    <w:rsid w:val="00485477"/>
    <w:rsid w:val="00485790"/>
    <w:rsid w:val="004857D9"/>
    <w:rsid w:val="00485BFC"/>
    <w:rsid w:val="004869CC"/>
    <w:rsid w:val="0048707E"/>
    <w:rsid w:val="004879FB"/>
    <w:rsid w:val="00487D34"/>
    <w:rsid w:val="00487E24"/>
    <w:rsid w:val="0049008C"/>
    <w:rsid w:val="004904E4"/>
    <w:rsid w:val="0049053B"/>
    <w:rsid w:val="00490DD4"/>
    <w:rsid w:val="00491280"/>
    <w:rsid w:val="00491283"/>
    <w:rsid w:val="00491CBA"/>
    <w:rsid w:val="004921EE"/>
    <w:rsid w:val="00492465"/>
    <w:rsid w:val="0049282F"/>
    <w:rsid w:val="00492904"/>
    <w:rsid w:val="0049389D"/>
    <w:rsid w:val="004941D6"/>
    <w:rsid w:val="00494F83"/>
    <w:rsid w:val="004955DB"/>
    <w:rsid w:val="00495D1B"/>
    <w:rsid w:val="00496B9D"/>
    <w:rsid w:val="004974D3"/>
    <w:rsid w:val="0049773F"/>
    <w:rsid w:val="00497862"/>
    <w:rsid w:val="004A015A"/>
    <w:rsid w:val="004A0551"/>
    <w:rsid w:val="004A0B20"/>
    <w:rsid w:val="004A0D3A"/>
    <w:rsid w:val="004A1263"/>
    <w:rsid w:val="004A1561"/>
    <w:rsid w:val="004A23E3"/>
    <w:rsid w:val="004A27EF"/>
    <w:rsid w:val="004A2F33"/>
    <w:rsid w:val="004A30F8"/>
    <w:rsid w:val="004A31D9"/>
    <w:rsid w:val="004A4124"/>
    <w:rsid w:val="004A465E"/>
    <w:rsid w:val="004A465F"/>
    <w:rsid w:val="004A4BE2"/>
    <w:rsid w:val="004A5255"/>
    <w:rsid w:val="004A6014"/>
    <w:rsid w:val="004A6121"/>
    <w:rsid w:val="004A62E6"/>
    <w:rsid w:val="004A6783"/>
    <w:rsid w:val="004A7294"/>
    <w:rsid w:val="004A798D"/>
    <w:rsid w:val="004B045D"/>
    <w:rsid w:val="004B05D7"/>
    <w:rsid w:val="004B1208"/>
    <w:rsid w:val="004B1D70"/>
    <w:rsid w:val="004B27CB"/>
    <w:rsid w:val="004B2DF0"/>
    <w:rsid w:val="004B3263"/>
    <w:rsid w:val="004B389E"/>
    <w:rsid w:val="004B3F39"/>
    <w:rsid w:val="004B4AC0"/>
    <w:rsid w:val="004B4D09"/>
    <w:rsid w:val="004B574B"/>
    <w:rsid w:val="004B6EE8"/>
    <w:rsid w:val="004B7C05"/>
    <w:rsid w:val="004C04BA"/>
    <w:rsid w:val="004C06B3"/>
    <w:rsid w:val="004C0DF3"/>
    <w:rsid w:val="004C109F"/>
    <w:rsid w:val="004C2005"/>
    <w:rsid w:val="004C2353"/>
    <w:rsid w:val="004C2E55"/>
    <w:rsid w:val="004C35BA"/>
    <w:rsid w:val="004C3A13"/>
    <w:rsid w:val="004C4420"/>
    <w:rsid w:val="004C4C07"/>
    <w:rsid w:val="004C4E71"/>
    <w:rsid w:val="004C561A"/>
    <w:rsid w:val="004C59B6"/>
    <w:rsid w:val="004C59C2"/>
    <w:rsid w:val="004C600D"/>
    <w:rsid w:val="004C688A"/>
    <w:rsid w:val="004C7146"/>
    <w:rsid w:val="004C7351"/>
    <w:rsid w:val="004C75E5"/>
    <w:rsid w:val="004C7A67"/>
    <w:rsid w:val="004D033E"/>
    <w:rsid w:val="004D05F4"/>
    <w:rsid w:val="004D0980"/>
    <w:rsid w:val="004D09D3"/>
    <w:rsid w:val="004D0CFD"/>
    <w:rsid w:val="004D1093"/>
    <w:rsid w:val="004D183E"/>
    <w:rsid w:val="004D223A"/>
    <w:rsid w:val="004D25AE"/>
    <w:rsid w:val="004D36C0"/>
    <w:rsid w:val="004D37BB"/>
    <w:rsid w:val="004D37E2"/>
    <w:rsid w:val="004D4104"/>
    <w:rsid w:val="004D5613"/>
    <w:rsid w:val="004D592E"/>
    <w:rsid w:val="004D5E4E"/>
    <w:rsid w:val="004D60B4"/>
    <w:rsid w:val="004D60C9"/>
    <w:rsid w:val="004D63B4"/>
    <w:rsid w:val="004D6A65"/>
    <w:rsid w:val="004D6ECC"/>
    <w:rsid w:val="004D7828"/>
    <w:rsid w:val="004D7879"/>
    <w:rsid w:val="004D7927"/>
    <w:rsid w:val="004D7E94"/>
    <w:rsid w:val="004D7ED5"/>
    <w:rsid w:val="004E014B"/>
    <w:rsid w:val="004E0651"/>
    <w:rsid w:val="004E0A57"/>
    <w:rsid w:val="004E0C30"/>
    <w:rsid w:val="004E18C8"/>
    <w:rsid w:val="004E1AE4"/>
    <w:rsid w:val="004E1CEE"/>
    <w:rsid w:val="004E304E"/>
    <w:rsid w:val="004E3D3B"/>
    <w:rsid w:val="004E4262"/>
    <w:rsid w:val="004E48EA"/>
    <w:rsid w:val="004E5085"/>
    <w:rsid w:val="004E594D"/>
    <w:rsid w:val="004E59D3"/>
    <w:rsid w:val="004E5BC8"/>
    <w:rsid w:val="004E6347"/>
    <w:rsid w:val="004E6FBE"/>
    <w:rsid w:val="004E7A51"/>
    <w:rsid w:val="004F0021"/>
    <w:rsid w:val="004F0D00"/>
    <w:rsid w:val="004F18FE"/>
    <w:rsid w:val="004F227D"/>
    <w:rsid w:val="004F3221"/>
    <w:rsid w:val="004F33E0"/>
    <w:rsid w:val="004F345A"/>
    <w:rsid w:val="004F34C7"/>
    <w:rsid w:val="004F38AA"/>
    <w:rsid w:val="004F5B09"/>
    <w:rsid w:val="004F5B5F"/>
    <w:rsid w:val="004F5B9A"/>
    <w:rsid w:val="004F6E98"/>
    <w:rsid w:val="004F744C"/>
    <w:rsid w:val="004F7D3C"/>
    <w:rsid w:val="005005AA"/>
    <w:rsid w:val="00500828"/>
    <w:rsid w:val="00500A27"/>
    <w:rsid w:val="00500D05"/>
    <w:rsid w:val="005012C2"/>
    <w:rsid w:val="0050213C"/>
    <w:rsid w:val="005021FF"/>
    <w:rsid w:val="00502253"/>
    <w:rsid w:val="005027EB"/>
    <w:rsid w:val="005029FC"/>
    <w:rsid w:val="00502B53"/>
    <w:rsid w:val="00502BF7"/>
    <w:rsid w:val="00502CB7"/>
    <w:rsid w:val="0050311E"/>
    <w:rsid w:val="00503696"/>
    <w:rsid w:val="00503C7A"/>
    <w:rsid w:val="00503DDC"/>
    <w:rsid w:val="005042F3"/>
    <w:rsid w:val="0050432A"/>
    <w:rsid w:val="005048DC"/>
    <w:rsid w:val="00504BC2"/>
    <w:rsid w:val="005057FB"/>
    <w:rsid w:val="00505DFC"/>
    <w:rsid w:val="00505EDB"/>
    <w:rsid w:val="005065C3"/>
    <w:rsid w:val="005068C4"/>
    <w:rsid w:val="005070D1"/>
    <w:rsid w:val="005071F4"/>
    <w:rsid w:val="00507399"/>
    <w:rsid w:val="00507A1B"/>
    <w:rsid w:val="0051053E"/>
    <w:rsid w:val="00510D90"/>
    <w:rsid w:val="00511A9E"/>
    <w:rsid w:val="00512A19"/>
    <w:rsid w:val="00512ECB"/>
    <w:rsid w:val="00513A3E"/>
    <w:rsid w:val="005142D8"/>
    <w:rsid w:val="005143A9"/>
    <w:rsid w:val="005147D6"/>
    <w:rsid w:val="005157BA"/>
    <w:rsid w:val="005161AA"/>
    <w:rsid w:val="00516331"/>
    <w:rsid w:val="005163FD"/>
    <w:rsid w:val="005166AF"/>
    <w:rsid w:val="00517EF7"/>
    <w:rsid w:val="005205AD"/>
    <w:rsid w:val="005205CA"/>
    <w:rsid w:val="00521ECA"/>
    <w:rsid w:val="005225BA"/>
    <w:rsid w:val="005227A8"/>
    <w:rsid w:val="00522929"/>
    <w:rsid w:val="00522DED"/>
    <w:rsid w:val="0052332F"/>
    <w:rsid w:val="00523A60"/>
    <w:rsid w:val="00524683"/>
    <w:rsid w:val="005246E5"/>
    <w:rsid w:val="00525168"/>
    <w:rsid w:val="00525CBC"/>
    <w:rsid w:val="00526AD4"/>
    <w:rsid w:val="00527526"/>
    <w:rsid w:val="00527856"/>
    <w:rsid w:val="005279B0"/>
    <w:rsid w:val="0053025F"/>
    <w:rsid w:val="00530896"/>
    <w:rsid w:val="0053105C"/>
    <w:rsid w:val="00531110"/>
    <w:rsid w:val="0053155D"/>
    <w:rsid w:val="0053192E"/>
    <w:rsid w:val="00531B96"/>
    <w:rsid w:val="005333C4"/>
    <w:rsid w:val="00533AFC"/>
    <w:rsid w:val="00533B44"/>
    <w:rsid w:val="00533DB2"/>
    <w:rsid w:val="00533EE7"/>
    <w:rsid w:val="00533FD5"/>
    <w:rsid w:val="005340B7"/>
    <w:rsid w:val="00534417"/>
    <w:rsid w:val="005349FD"/>
    <w:rsid w:val="00535318"/>
    <w:rsid w:val="005359D4"/>
    <w:rsid w:val="00535E05"/>
    <w:rsid w:val="00536C9C"/>
    <w:rsid w:val="00536D38"/>
    <w:rsid w:val="00536D91"/>
    <w:rsid w:val="00537184"/>
    <w:rsid w:val="00537A0D"/>
    <w:rsid w:val="00537B5F"/>
    <w:rsid w:val="00537D2A"/>
    <w:rsid w:val="00537E28"/>
    <w:rsid w:val="0054068B"/>
    <w:rsid w:val="005409E3"/>
    <w:rsid w:val="00541139"/>
    <w:rsid w:val="005419D6"/>
    <w:rsid w:val="005423F7"/>
    <w:rsid w:val="0054270D"/>
    <w:rsid w:val="00543FCC"/>
    <w:rsid w:val="00544179"/>
    <w:rsid w:val="00544D21"/>
    <w:rsid w:val="00544EB1"/>
    <w:rsid w:val="005453FE"/>
    <w:rsid w:val="0054541F"/>
    <w:rsid w:val="00545950"/>
    <w:rsid w:val="0054662D"/>
    <w:rsid w:val="00546965"/>
    <w:rsid w:val="005478CF"/>
    <w:rsid w:val="005503E7"/>
    <w:rsid w:val="00550426"/>
    <w:rsid w:val="0055130C"/>
    <w:rsid w:val="0055154C"/>
    <w:rsid w:val="0055182C"/>
    <w:rsid w:val="00551B1C"/>
    <w:rsid w:val="00551D8E"/>
    <w:rsid w:val="00552168"/>
    <w:rsid w:val="00552B28"/>
    <w:rsid w:val="0055323D"/>
    <w:rsid w:val="00553432"/>
    <w:rsid w:val="00553468"/>
    <w:rsid w:val="0055448D"/>
    <w:rsid w:val="00554699"/>
    <w:rsid w:val="0055494F"/>
    <w:rsid w:val="00554D59"/>
    <w:rsid w:val="00555126"/>
    <w:rsid w:val="00555A63"/>
    <w:rsid w:val="00556558"/>
    <w:rsid w:val="005565B0"/>
    <w:rsid w:val="00556841"/>
    <w:rsid w:val="00556C72"/>
    <w:rsid w:val="00557263"/>
    <w:rsid w:val="0055741E"/>
    <w:rsid w:val="005574BC"/>
    <w:rsid w:val="00557EF2"/>
    <w:rsid w:val="005605FB"/>
    <w:rsid w:val="0056088B"/>
    <w:rsid w:val="005612E3"/>
    <w:rsid w:val="005630F5"/>
    <w:rsid w:val="0056319D"/>
    <w:rsid w:val="005637CE"/>
    <w:rsid w:val="00563A17"/>
    <w:rsid w:val="00564537"/>
    <w:rsid w:val="00564C09"/>
    <w:rsid w:val="00565C6C"/>
    <w:rsid w:val="00565C8D"/>
    <w:rsid w:val="00566045"/>
    <w:rsid w:val="00566344"/>
    <w:rsid w:val="00566A07"/>
    <w:rsid w:val="005678E9"/>
    <w:rsid w:val="00570154"/>
    <w:rsid w:val="005707DA"/>
    <w:rsid w:val="005707E0"/>
    <w:rsid w:val="00570AF9"/>
    <w:rsid w:val="00570C77"/>
    <w:rsid w:val="00570F0B"/>
    <w:rsid w:val="00574453"/>
    <w:rsid w:val="00574F6F"/>
    <w:rsid w:val="00574FBF"/>
    <w:rsid w:val="005752B9"/>
    <w:rsid w:val="00575310"/>
    <w:rsid w:val="005757E1"/>
    <w:rsid w:val="0057597E"/>
    <w:rsid w:val="00575DD1"/>
    <w:rsid w:val="0057635C"/>
    <w:rsid w:val="00576384"/>
    <w:rsid w:val="00576F6D"/>
    <w:rsid w:val="00577265"/>
    <w:rsid w:val="0057771D"/>
    <w:rsid w:val="005778DA"/>
    <w:rsid w:val="00577934"/>
    <w:rsid w:val="00580233"/>
    <w:rsid w:val="005809A7"/>
    <w:rsid w:val="00580C7D"/>
    <w:rsid w:val="00580D7D"/>
    <w:rsid w:val="00581447"/>
    <w:rsid w:val="00581492"/>
    <w:rsid w:val="00581781"/>
    <w:rsid w:val="005818FD"/>
    <w:rsid w:val="005826C6"/>
    <w:rsid w:val="005829DA"/>
    <w:rsid w:val="00583783"/>
    <w:rsid w:val="00583A1D"/>
    <w:rsid w:val="00583ADD"/>
    <w:rsid w:val="00584908"/>
    <w:rsid w:val="0058500B"/>
    <w:rsid w:val="00585412"/>
    <w:rsid w:val="00586013"/>
    <w:rsid w:val="00586768"/>
    <w:rsid w:val="00587832"/>
    <w:rsid w:val="00587862"/>
    <w:rsid w:val="0059006F"/>
    <w:rsid w:val="005902CD"/>
    <w:rsid w:val="00590ABB"/>
    <w:rsid w:val="00590ECC"/>
    <w:rsid w:val="005916B2"/>
    <w:rsid w:val="00591863"/>
    <w:rsid w:val="00591D8F"/>
    <w:rsid w:val="00592012"/>
    <w:rsid w:val="005923A9"/>
    <w:rsid w:val="005923CF"/>
    <w:rsid w:val="00592437"/>
    <w:rsid w:val="005928C0"/>
    <w:rsid w:val="005928D1"/>
    <w:rsid w:val="00593915"/>
    <w:rsid w:val="00593924"/>
    <w:rsid w:val="00593A2E"/>
    <w:rsid w:val="00594DFB"/>
    <w:rsid w:val="0059596F"/>
    <w:rsid w:val="00595A11"/>
    <w:rsid w:val="00595FEE"/>
    <w:rsid w:val="0059642D"/>
    <w:rsid w:val="005965CA"/>
    <w:rsid w:val="005968C9"/>
    <w:rsid w:val="00596C16"/>
    <w:rsid w:val="005979C4"/>
    <w:rsid w:val="00597C23"/>
    <w:rsid w:val="005A012C"/>
    <w:rsid w:val="005A0401"/>
    <w:rsid w:val="005A092F"/>
    <w:rsid w:val="005A1A4F"/>
    <w:rsid w:val="005A1DEA"/>
    <w:rsid w:val="005A22E8"/>
    <w:rsid w:val="005A268C"/>
    <w:rsid w:val="005A2A69"/>
    <w:rsid w:val="005A3E20"/>
    <w:rsid w:val="005A45C4"/>
    <w:rsid w:val="005A4A57"/>
    <w:rsid w:val="005A4C86"/>
    <w:rsid w:val="005A6826"/>
    <w:rsid w:val="005A6F02"/>
    <w:rsid w:val="005A708F"/>
    <w:rsid w:val="005A7880"/>
    <w:rsid w:val="005B0E23"/>
    <w:rsid w:val="005B1630"/>
    <w:rsid w:val="005B18EB"/>
    <w:rsid w:val="005B1D11"/>
    <w:rsid w:val="005B262F"/>
    <w:rsid w:val="005B278F"/>
    <w:rsid w:val="005B2A76"/>
    <w:rsid w:val="005B2B62"/>
    <w:rsid w:val="005B2C5D"/>
    <w:rsid w:val="005B341F"/>
    <w:rsid w:val="005B3629"/>
    <w:rsid w:val="005B36B9"/>
    <w:rsid w:val="005B3C1D"/>
    <w:rsid w:val="005B419B"/>
    <w:rsid w:val="005B41A5"/>
    <w:rsid w:val="005B4C55"/>
    <w:rsid w:val="005B53F7"/>
    <w:rsid w:val="005B5C15"/>
    <w:rsid w:val="005B5D88"/>
    <w:rsid w:val="005B61FB"/>
    <w:rsid w:val="005B626E"/>
    <w:rsid w:val="005B6548"/>
    <w:rsid w:val="005B666A"/>
    <w:rsid w:val="005B66B2"/>
    <w:rsid w:val="005B6819"/>
    <w:rsid w:val="005B7517"/>
    <w:rsid w:val="005B7CB5"/>
    <w:rsid w:val="005C02A8"/>
    <w:rsid w:val="005C02EB"/>
    <w:rsid w:val="005C128C"/>
    <w:rsid w:val="005C1D2D"/>
    <w:rsid w:val="005C22AD"/>
    <w:rsid w:val="005C23BC"/>
    <w:rsid w:val="005C24D3"/>
    <w:rsid w:val="005C26D6"/>
    <w:rsid w:val="005C27D5"/>
    <w:rsid w:val="005C352F"/>
    <w:rsid w:val="005C3DD4"/>
    <w:rsid w:val="005C42C9"/>
    <w:rsid w:val="005C437D"/>
    <w:rsid w:val="005C47A7"/>
    <w:rsid w:val="005C4BF7"/>
    <w:rsid w:val="005C5AB9"/>
    <w:rsid w:val="005C5B06"/>
    <w:rsid w:val="005C5BBD"/>
    <w:rsid w:val="005C626D"/>
    <w:rsid w:val="005C6E4A"/>
    <w:rsid w:val="005C6E9A"/>
    <w:rsid w:val="005C7339"/>
    <w:rsid w:val="005C7EEA"/>
    <w:rsid w:val="005D1AF6"/>
    <w:rsid w:val="005D2AD4"/>
    <w:rsid w:val="005D2BAE"/>
    <w:rsid w:val="005D2F19"/>
    <w:rsid w:val="005D35C8"/>
    <w:rsid w:val="005D3764"/>
    <w:rsid w:val="005D50C0"/>
    <w:rsid w:val="005D5744"/>
    <w:rsid w:val="005D5A02"/>
    <w:rsid w:val="005D5A8D"/>
    <w:rsid w:val="005D622E"/>
    <w:rsid w:val="005D6D88"/>
    <w:rsid w:val="005D70BB"/>
    <w:rsid w:val="005D74B0"/>
    <w:rsid w:val="005D7C83"/>
    <w:rsid w:val="005D7C84"/>
    <w:rsid w:val="005D7E2C"/>
    <w:rsid w:val="005E002F"/>
    <w:rsid w:val="005E05FC"/>
    <w:rsid w:val="005E0BB2"/>
    <w:rsid w:val="005E0C2B"/>
    <w:rsid w:val="005E0E25"/>
    <w:rsid w:val="005E1A40"/>
    <w:rsid w:val="005E2564"/>
    <w:rsid w:val="005E2906"/>
    <w:rsid w:val="005E29D6"/>
    <w:rsid w:val="005E3E74"/>
    <w:rsid w:val="005E3F65"/>
    <w:rsid w:val="005E43DE"/>
    <w:rsid w:val="005E4A65"/>
    <w:rsid w:val="005E4C47"/>
    <w:rsid w:val="005E4DEE"/>
    <w:rsid w:val="005E4FF4"/>
    <w:rsid w:val="005E53B2"/>
    <w:rsid w:val="005E548E"/>
    <w:rsid w:val="005E58A3"/>
    <w:rsid w:val="005E62BA"/>
    <w:rsid w:val="005E6E8B"/>
    <w:rsid w:val="005E715A"/>
    <w:rsid w:val="005E7982"/>
    <w:rsid w:val="005E7CE0"/>
    <w:rsid w:val="005F070F"/>
    <w:rsid w:val="005F108E"/>
    <w:rsid w:val="005F1307"/>
    <w:rsid w:val="005F1358"/>
    <w:rsid w:val="005F2132"/>
    <w:rsid w:val="005F25F3"/>
    <w:rsid w:val="005F26C3"/>
    <w:rsid w:val="005F2780"/>
    <w:rsid w:val="005F3318"/>
    <w:rsid w:val="005F3684"/>
    <w:rsid w:val="005F4439"/>
    <w:rsid w:val="005F4504"/>
    <w:rsid w:val="005F51AA"/>
    <w:rsid w:val="005F5692"/>
    <w:rsid w:val="005F5F09"/>
    <w:rsid w:val="005F61E6"/>
    <w:rsid w:val="005F64D4"/>
    <w:rsid w:val="005F695C"/>
    <w:rsid w:val="005F6B66"/>
    <w:rsid w:val="005F7533"/>
    <w:rsid w:val="005F7B15"/>
    <w:rsid w:val="005F7BBB"/>
    <w:rsid w:val="00600043"/>
    <w:rsid w:val="00600521"/>
    <w:rsid w:val="00600638"/>
    <w:rsid w:val="00600B95"/>
    <w:rsid w:val="00600E71"/>
    <w:rsid w:val="00601344"/>
    <w:rsid w:val="00601543"/>
    <w:rsid w:val="00601762"/>
    <w:rsid w:val="006025A1"/>
    <w:rsid w:val="00602764"/>
    <w:rsid w:val="006027FF"/>
    <w:rsid w:val="0060297A"/>
    <w:rsid w:val="00602A30"/>
    <w:rsid w:val="0060304A"/>
    <w:rsid w:val="0060347B"/>
    <w:rsid w:val="00603F62"/>
    <w:rsid w:val="006040CA"/>
    <w:rsid w:val="006043E1"/>
    <w:rsid w:val="006043FA"/>
    <w:rsid w:val="00605211"/>
    <w:rsid w:val="0060544A"/>
    <w:rsid w:val="00605776"/>
    <w:rsid w:val="006059C1"/>
    <w:rsid w:val="00605C2D"/>
    <w:rsid w:val="00605F1E"/>
    <w:rsid w:val="00606835"/>
    <w:rsid w:val="0060751B"/>
    <w:rsid w:val="00607720"/>
    <w:rsid w:val="00607B37"/>
    <w:rsid w:val="006107CF"/>
    <w:rsid w:val="006108A1"/>
    <w:rsid w:val="00610A8B"/>
    <w:rsid w:val="00611321"/>
    <w:rsid w:val="006113F3"/>
    <w:rsid w:val="00611BD4"/>
    <w:rsid w:val="00612425"/>
    <w:rsid w:val="00612703"/>
    <w:rsid w:val="00612C47"/>
    <w:rsid w:val="0061318D"/>
    <w:rsid w:val="006136F8"/>
    <w:rsid w:val="00613F6D"/>
    <w:rsid w:val="006142B3"/>
    <w:rsid w:val="006143CC"/>
    <w:rsid w:val="006144D9"/>
    <w:rsid w:val="006149C9"/>
    <w:rsid w:val="00614CC6"/>
    <w:rsid w:val="00615054"/>
    <w:rsid w:val="00615583"/>
    <w:rsid w:val="00615E9A"/>
    <w:rsid w:val="00616AC3"/>
    <w:rsid w:val="00616BB4"/>
    <w:rsid w:val="006173B8"/>
    <w:rsid w:val="00617928"/>
    <w:rsid w:val="00620200"/>
    <w:rsid w:val="00620765"/>
    <w:rsid w:val="00620785"/>
    <w:rsid w:val="006216D4"/>
    <w:rsid w:val="006216D8"/>
    <w:rsid w:val="006224A1"/>
    <w:rsid w:val="0062292B"/>
    <w:rsid w:val="0062296E"/>
    <w:rsid w:val="00623686"/>
    <w:rsid w:val="00623C48"/>
    <w:rsid w:val="006245AA"/>
    <w:rsid w:val="0062470D"/>
    <w:rsid w:val="006256BA"/>
    <w:rsid w:val="00625843"/>
    <w:rsid w:val="006264B0"/>
    <w:rsid w:val="00626E23"/>
    <w:rsid w:val="00630AAF"/>
    <w:rsid w:val="00630C5E"/>
    <w:rsid w:val="00632BE7"/>
    <w:rsid w:val="00633816"/>
    <w:rsid w:val="00633CA0"/>
    <w:rsid w:val="00634794"/>
    <w:rsid w:val="00634CBE"/>
    <w:rsid w:val="00634DBD"/>
    <w:rsid w:val="00635A51"/>
    <w:rsid w:val="00636F7E"/>
    <w:rsid w:val="00637387"/>
    <w:rsid w:val="0064081F"/>
    <w:rsid w:val="00640841"/>
    <w:rsid w:val="006410CB"/>
    <w:rsid w:val="006416D6"/>
    <w:rsid w:val="006426D1"/>
    <w:rsid w:val="00642B7F"/>
    <w:rsid w:val="00643089"/>
    <w:rsid w:val="00643505"/>
    <w:rsid w:val="00644300"/>
    <w:rsid w:val="00644771"/>
    <w:rsid w:val="0064497E"/>
    <w:rsid w:val="006459BC"/>
    <w:rsid w:val="00645CDD"/>
    <w:rsid w:val="00645D53"/>
    <w:rsid w:val="00645D7A"/>
    <w:rsid w:val="0064622B"/>
    <w:rsid w:val="00646964"/>
    <w:rsid w:val="00646BEE"/>
    <w:rsid w:val="006471FB"/>
    <w:rsid w:val="006477FD"/>
    <w:rsid w:val="0065055C"/>
    <w:rsid w:val="00651503"/>
    <w:rsid w:val="006517B7"/>
    <w:rsid w:val="00651871"/>
    <w:rsid w:val="006522A5"/>
    <w:rsid w:val="006525B5"/>
    <w:rsid w:val="006529CD"/>
    <w:rsid w:val="00653481"/>
    <w:rsid w:val="00653C62"/>
    <w:rsid w:val="00654539"/>
    <w:rsid w:val="00655290"/>
    <w:rsid w:val="006552FA"/>
    <w:rsid w:val="006558C7"/>
    <w:rsid w:val="00655947"/>
    <w:rsid w:val="00655D74"/>
    <w:rsid w:val="00656009"/>
    <w:rsid w:val="00656470"/>
    <w:rsid w:val="006570DC"/>
    <w:rsid w:val="006571EB"/>
    <w:rsid w:val="00657425"/>
    <w:rsid w:val="006603B5"/>
    <w:rsid w:val="00660BDF"/>
    <w:rsid w:val="00662484"/>
    <w:rsid w:val="006624B5"/>
    <w:rsid w:val="00662F14"/>
    <w:rsid w:val="0066315F"/>
    <w:rsid w:val="00663920"/>
    <w:rsid w:val="00663B46"/>
    <w:rsid w:val="006640D7"/>
    <w:rsid w:val="006643EF"/>
    <w:rsid w:val="00665197"/>
    <w:rsid w:val="006652EB"/>
    <w:rsid w:val="0066548D"/>
    <w:rsid w:val="00666076"/>
    <w:rsid w:val="006661E0"/>
    <w:rsid w:val="006662B9"/>
    <w:rsid w:val="00666B2C"/>
    <w:rsid w:val="00667089"/>
    <w:rsid w:val="006673FD"/>
    <w:rsid w:val="006675F0"/>
    <w:rsid w:val="00667B18"/>
    <w:rsid w:val="006700C4"/>
    <w:rsid w:val="0067073A"/>
    <w:rsid w:val="00670995"/>
    <w:rsid w:val="00670E94"/>
    <w:rsid w:val="00671AC8"/>
    <w:rsid w:val="00672287"/>
    <w:rsid w:val="00672383"/>
    <w:rsid w:val="006729F7"/>
    <w:rsid w:val="00673016"/>
    <w:rsid w:val="00673252"/>
    <w:rsid w:val="00673426"/>
    <w:rsid w:val="00673FD7"/>
    <w:rsid w:val="00674273"/>
    <w:rsid w:val="006747E9"/>
    <w:rsid w:val="00675262"/>
    <w:rsid w:val="00675B45"/>
    <w:rsid w:val="00675C56"/>
    <w:rsid w:val="00675F8F"/>
    <w:rsid w:val="0067754E"/>
    <w:rsid w:val="0067771A"/>
    <w:rsid w:val="006804C3"/>
    <w:rsid w:val="006805AB"/>
    <w:rsid w:val="006806A3"/>
    <w:rsid w:val="00680BAF"/>
    <w:rsid w:val="00680DD1"/>
    <w:rsid w:val="00680EF4"/>
    <w:rsid w:val="00681369"/>
    <w:rsid w:val="006816EC"/>
    <w:rsid w:val="006835B7"/>
    <w:rsid w:val="0068410D"/>
    <w:rsid w:val="006853B2"/>
    <w:rsid w:val="00685D4F"/>
    <w:rsid w:val="00685EDC"/>
    <w:rsid w:val="00686186"/>
    <w:rsid w:val="00686572"/>
    <w:rsid w:val="00686CCA"/>
    <w:rsid w:val="00687261"/>
    <w:rsid w:val="006872A7"/>
    <w:rsid w:val="00687BAC"/>
    <w:rsid w:val="00687C0C"/>
    <w:rsid w:val="00687C3B"/>
    <w:rsid w:val="00687CE7"/>
    <w:rsid w:val="00690630"/>
    <w:rsid w:val="00690887"/>
    <w:rsid w:val="006909D0"/>
    <w:rsid w:val="00690A67"/>
    <w:rsid w:val="006912EF"/>
    <w:rsid w:val="006917A7"/>
    <w:rsid w:val="00691C44"/>
    <w:rsid w:val="00691CC3"/>
    <w:rsid w:val="00691CD9"/>
    <w:rsid w:val="00692B0D"/>
    <w:rsid w:val="00693148"/>
    <w:rsid w:val="006935EF"/>
    <w:rsid w:val="00693A0F"/>
    <w:rsid w:val="00693F84"/>
    <w:rsid w:val="006944E2"/>
    <w:rsid w:val="006949D1"/>
    <w:rsid w:val="00695220"/>
    <w:rsid w:val="00695B44"/>
    <w:rsid w:val="00696181"/>
    <w:rsid w:val="00696916"/>
    <w:rsid w:val="00696A50"/>
    <w:rsid w:val="00696C1C"/>
    <w:rsid w:val="00696ECF"/>
    <w:rsid w:val="006974F5"/>
    <w:rsid w:val="006976A7"/>
    <w:rsid w:val="00697DF9"/>
    <w:rsid w:val="00697ED1"/>
    <w:rsid w:val="006A0177"/>
    <w:rsid w:val="006A0E8D"/>
    <w:rsid w:val="006A1265"/>
    <w:rsid w:val="006A1B9A"/>
    <w:rsid w:val="006A2619"/>
    <w:rsid w:val="006A277C"/>
    <w:rsid w:val="006A2FB1"/>
    <w:rsid w:val="006A3846"/>
    <w:rsid w:val="006A3F0B"/>
    <w:rsid w:val="006A594A"/>
    <w:rsid w:val="006A5B41"/>
    <w:rsid w:val="006A5BF6"/>
    <w:rsid w:val="006A63E7"/>
    <w:rsid w:val="006A67CE"/>
    <w:rsid w:val="006A68CB"/>
    <w:rsid w:val="006A792D"/>
    <w:rsid w:val="006A7AC4"/>
    <w:rsid w:val="006B0A00"/>
    <w:rsid w:val="006B0EBE"/>
    <w:rsid w:val="006B1B29"/>
    <w:rsid w:val="006B244A"/>
    <w:rsid w:val="006B264D"/>
    <w:rsid w:val="006B389F"/>
    <w:rsid w:val="006B413A"/>
    <w:rsid w:val="006B42C5"/>
    <w:rsid w:val="006B4408"/>
    <w:rsid w:val="006B484D"/>
    <w:rsid w:val="006B5199"/>
    <w:rsid w:val="006B58C9"/>
    <w:rsid w:val="006B5D3A"/>
    <w:rsid w:val="006B5D59"/>
    <w:rsid w:val="006B6AF8"/>
    <w:rsid w:val="006B7305"/>
    <w:rsid w:val="006B7D6C"/>
    <w:rsid w:val="006B7DE5"/>
    <w:rsid w:val="006C0050"/>
    <w:rsid w:val="006C017B"/>
    <w:rsid w:val="006C0428"/>
    <w:rsid w:val="006C0617"/>
    <w:rsid w:val="006C0A0D"/>
    <w:rsid w:val="006C0B26"/>
    <w:rsid w:val="006C0BD4"/>
    <w:rsid w:val="006C0C91"/>
    <w:rsid w:val="006C17E1"/>
    <w:rsid w:val="006C20E2"/>
    <w:rsid w:val="006C22CB"/>
    <w:rsid w:val="006C2668"/>
    <w:rsid w:val="006C2CFC"/>
    <w:rsid w:val="006C311C"/>
    <w:rsid w:val="006C35A7"/>
    <w:rsid w:val="006C3C73"/>
    <w:rsid w:val="006C5248"/>
    <w:rsid w:val="006C5354"/>
    <w:rsid w:val="006C55F6"/>
    <w:rsid w:val="006C5FEC"/>
    <w:rsid w:val="006C708C"/>
    <w:rsid w:val="006D000D"/>
    <w:rsid w:val="006D0D5B"/>
    <w:rsid w:val="006D20B2"/>
    <w:rsid w:val="006D22B4"/>
    <w:rsid w:val="006D2BC4"/>
    <w:rsid w:val="006D30A5"/>
    <w:rsid w:val="006D33C7"/>
    <w:rsid w:val="006D34FF"/>
    <w:rsid w:val="006D3E12"/>
    <w:rsid w:val="006D41BC"/>
    <w:rsid w:val="006D5DCD"/>
    <w:rsid w:val="006D6079"/>
    <w:rsid w:val="006D6164"/>
    <w:rsid w:val="006D6492"/>
    <w:rsid w:val="006D67B3"/>
    <w:rsid w:val="006D67DE"/>
    <w:rsid w:val="006D6D7B"/>
    <w:rsid w:val="006D6FC7"/>
    <w:rsid w:val="006D7439"/>
    <w:rsid w:val="006D7C4A"/>
    <w:rsid w:val="006D7E2B"/>
    <w:rsid w:val="006E120C"/>
    <w:rsid w:val="006E142F"/>
    <w:rsid w:val="006E174A"/>
    <w:rsid w:val="006E1A47"/>
    <w:rsid w:val="006E1BA0"/>
    <w:rsid w:val="006E22D2"/>
    <w:rsid w:val="006E263D"/>
    <w:rsid w:val="006E2ADC"/>
    <w:rsid w:val="006E2CC5"/>
    <w:rsid w:val="006E2DB9"/>
    <w:rsid w:val="006E337F"/>
    <w:rsid w:val="006E3E21"/>
    <w:rsid w:val="006E3E8D"/>
    <w:rsid w:val="006E4F16"/>
    <w:rsid w:val="006E53AD"/>
    <w:rsid w:val="006E6198"/>
    <w:rsid w:val="006E67CD"/>
    <w:rsid w:val="006E726D"/>
    <w:rsid w:val="006E7C1B"/>
    <w:rsid w:val="006E7E8E"/>
    <w:rsid w:val="006F0454"/>
    <w:rsid w:val="006F0689"/>
    <w:rsid w:val="006F0D0C"/>
    <w:rsid w:val="006F103E"/>
    <w:rsid w:val="006F1433"/>
    <w:rsid w:val="006F14BC"/>
    <w:rsid w:val="006F2330"/>
    <w:rsid w:val="006F2526"/>
    <w:rsid w:val="006F26B3"/>
    <w:rsid w:val="006F31A8"/>
    <w:rsid w:val="006F34C7"/>
    <w:rsid w:val="006F379B"/>
    <w:rsid w:val="006F3CE4"/>
    <w:rsid w:val="006F3E3E"/>
    <w:rsid w:val="006F474F"/>
    <w:rsid w:val="006F480E"/>
    <w:rsid w:val="006F5E65"/>
    <w:rsid w:val="006F604F"/>
    <w:rsid w:val="006F663C"/>
    <w:rsid w:val="006F66BE"/>
    <w:rsid w:val="0070098F"/>
    <w:rsid w:val="00701C7A"/>
    <w:rsid w:val="00702676"/>
    <w:rsid w:val="00703756"/>
    <w:rsid w:val="007038D1"/>
    <w:rsid w:val="00703CFE"/>
    <w:rsid w:val="00703D4F"/>
    <w:rsid w:val="0070417B"/>
    <w:rsid w:val="007043DC"/>
    <w:rsid w:val="007048D6"/>
    <w:rsid w:val="00704E02"/>
    <w:rsid w:val="0070505A"/>
    <w:rsid w:val="0070519D"/>
    <w:rsid w:val="007051ED"/>
    <w:rsid w:val="00705777"/>
    <w:rsid w:val="00705A63"/>
    <w:rsid w:val="00705C72"/>
    <w:rsid w:val="00706298"/>
    <w:rsid w:val="00706E2E"/>
    <w:rsid w:val="00707141"/>
    <w:rsid w:val="00707268"/>
    <w:rsid w:val="007072B6"/>
    <w:rsid w:val="007073AA"/>
    <w:rsid w:val="00707C6A"/>
    <w:rsid w:val="00707D32"/>
    <w:rsid w:val="00710099"/>
    <w:rsid w:val="00710B1F"/>
    <w:rsid w:val="007116A0"/>
    <w:rsid w:val="007121BC"/>
    <w:rsid w:val="00712395"/>
    <w:rsid w:val="007123DF"/>
    <w:rsid w:val="007125AD"/>
    <w:rsid w:val="00712D18"/>
    <w:rsid w:val="00713279"/>
    <w:rsid w:val="007132CD"/>
    <w:rsid w:val="007135A5"/>
    <w:rsid w:val="007144B8"/>
    <w:rsid w:val="0071647D"/>
    <w:rsid w:val="007167C4"/>
    <w:rsid w:val="0071704D"/>
    <w:rsid w:val="00717C5C"/>
    <w:rsid w:val="00717E91"/>
    <w:rsid w:val="00720A35"/>
    <w:rsid w:val="00720B9C"/>
    <w:rsid w:val="00720D36"/>
    <w:rsid w:val="00722524"/>
    <w:rsid w:val="00722720"/>
    <w:rsid w:val="0072374C"/>
    <w:rsid w:val="00723FFA"/>
    <w:rsid w:val="00724EF4"/>
    <w:rsid w:val="007251E8"/>
    <w:rsid w:val="007255A9"/>
    <w:rsid w:val="007255B4"/>
    <w:rsid w:val="007261B1"/>
    <w:rsid w:val="007264FE"/>
    <w:rsid w:val="00727213"/>
    <w:rsid w:val="00727AB2"/>
    <w:rsid w:val="00727BDB"/>
    <w:rsid w:val="00727C2C"/>
    <w:rsid w:val="00727EC4"/>
    <w:rsid w:val="00727F1B"/>
    <w:rsid w:val="007305F0"/>
    <w:rsid w:val="00730881"/>
    <w:rsid w:val="00730A62"/>
    <w:rsid w:val="00731C94"/>
    <w:rsid w:val="00731E4B"/>
    <w:rsid w:val="00732116"/>
    <w:rsid w:val="00732E19"/>
    <w:rsid w:val="00733610"/>
    <w:rsid w:val="00733795"/>
    <w:rsid w:val="00733D27"/>
    <w:rsid w:val="007347EE"/>
    <w:rsid w:val="00734CC4"/>
    <w:rsid w:val="00735FC8"/>
    <w:rsid w:val="0073603A"/>
    <w:rsid w:val="007360DC"/>
    <w:rsid w:val="00736253"/>
    <w:rsid w:val="00736922"/>
    <w:rsid w:val="0073699E"/>
    <w:rsid w:val="00736A1B"/>
    <w:rsid w:val="00737559"/>
    <w:rsid w:val="007375AB"/>
    <w:rsid w:val="00737C4E"/>
    <w:rsid w:val="00737C7A"/>
    <w:rsid w:val="0074007F"/>
    <w:rsid w:val="00740AE3"/>
    <w:rsid w:val="00741578"/>
    <w:rsid w:val="007418BF"/>
    <w:rsid w:val="00741C1E"/>
    <w:rsid w:val="00741D39"/>
    <w:rsid w:val="007427E9"/>
    <w:rsid w:val="0074307E"/>
    <w:rsid w:val="00743770"/>
    <w:rsid w:val="00743D8D"/>
    <w:rsid w:val="007441E9"/>
    <w:rsid w:val="00744231"/>
    <w:rsid w:val="0074424F"/>
    <w:rsid w:val="00744549"/>
    <w:rsid w:val="00744D43"/>
    <w:rsid w:val="00744F13"/>
    <w:rsid w:val="00745313"/>
    <w:rsid w:val="007454FB"/>
    <w:rsid w:val="007459C3"/>
    <w:rsid w:val="0074683F"/>
    <w:rsid w:val="007468C8"/>
    <w:rsid w:val="007471B8"/>
    <w:rsid w:val="007472CD"/>
    <w:rsid w:val="0074775E"/>
    <w:rsid w:val="007505F8"/>
    <w:rsid w:val="0075081A"/>
    <w:rsid w:val="00750A01"/>
    <w:rsid w:val="007510CD"/>
    <w:rsid w:val="00751831"/>
    <w:rsid w:val="007526C0"/>
    <w:rsid w:val="00752D5E"/>
    <w:rsid w:val="007530D2"/>
    <w:rsid w:val="00753117"/>
    <w:rsid w:val="00753FE2"/>
    <w:rsid w:val="00754295"/>
    <w:rsid w:val="00754533"/>
    <w:rsid w:val="0075458D"/>
    <w:rsid w:val="007547F9"/>
    <w:rsid w:val="00754FA6"/>
    <w:rsid w:val="007557A4"/>
    <w:rsid w:val="0075663E"/>
    <w:rsid w:val="007572EF"/>
    <w:rsid w:val="0075749E"/>
    <w:rsid w:val="00757538"/>
    <w:rsid w:val="00757835"/>
    <w:rsid w:val="00760494"/>
    <w:rsid w:val="00760800"/>
    <w:rsid w:val="00760E3E"/>
    <w:rsid w:val="00760F03"/>
    <w:rsid w:val="00760F73"/>
    <w:rsid w:val="0076113B"/>
    <w:rsid w:val="00761638"/>
    <w:rsid w:val="007616BE"/>
    <w:rsid w:val="00761B20"/>
    <w:rsid w:val="00761CC0"/>
    <w:rsid w:val="00762C96"/>
    <w:rsid w:val="00763363"/>
    <w:rsid w:val="00763888"/>
    <w:rsid w:val="00763A3F"/>
    <w:rsid w:val="00763B28"/>
    <w:rsid w:val="0076451A"/>
    <w:rsid w:val="00764540"/>
    <w:rsid w:val="007647EB"/>
    <w:rsid w:val="00764AB6"/>
    <w:rsid w:val="00764B2B"/>
    <w:rsid w:val="00764B4A"/>
    <w:rsid w:val="00765311"/>
    <w:rsid w:val="007657EB"/>
    <w:rsid w:val="007664D5"/>
    <w:rsid w:val="0076677B"/>
    <w:rsid w:val="00766AE1"/>
    <w:rsid w:val="007671EC"/>
    <w:rsid w:val="00767D7F"/>
    <w:rsid w:val="00767DD3"/>
    <w:rsid w:val="007700B2"/>
    <w:rsid w:val="007706FE"/>
    <w:rsid w:val="0077110E"/>
    <w:rsid w:val="0077272F"/>
    <w:rsid w:val="007737FC"/>
    <w:rsid w:val="00773995"/>
    <w:rsid w:val="00773B56"/>
    <w:rsid w:val="00773F45"/>
    <w:rsid w:val="00774322"/>
    <w:rsid w:val="00774CE7"/>
    <w:rsid w:val="00774F88"/>
    <w:rsid w:val="00775734"/>
    <w:rsid w:val="00775C07"/>
    <w:rsid w:val="00775CD3"/>
    <w:rsid w:val="00775DF7"/>
    <w:rsid w:val="007765BB"/>
    <w:rsid w:val="0077760C"/>
    <w:rsid w:val="007809DB"/>
    <w:rsid w:val="00780A8E"/>
    <w:rsid w:val="00780DA6"/>
    <w:rsid w:val="00780FA0"/>
    <w:rsid w:val="00781389"/>
    <w:rsid w:val="00781712"/>
    <w:rsid w:val="007818B7"/>
    <w:rsid w:val="0078194B"/>
    <w:rsid w:val="0078207B"/>
    <w:rsid w:val="00782479"/>
    <w:rsid w:val="007827F9"/>
    <w:rsid w:val="00783F4D"/>
    <w:rsid w:val="007844D1"/>
    <w:rsid w:val="007846D4"/>
    <w:rsid w:val="00784943"/>
    <w:rsid w:val="007849DE"/>
    <w:rsid w:val="00784E85"/>
    <w:rsid w:val="007854C1"/>
    <w:rsid w:val="00785F2B"/>
    <w:rsid w:val="007861B5"/>
    <w:rsid w:val="007862C8"/>
    <w:rsid w:val="00786FB1"/>
    <w:rsid w:val="007874C9"/>
    <w:rsid w:val="00790205"/>
    <w:rsid w:val="00791713"/>
    <w:rsid w:val="007917FA"/>
    <w:rsid w:val="00791A7D"/>
    <w:rsid w:val="007920AE"/>
    <w:rsid w:val="007922E0"/>
    <w:rsid w:val="007928B9"/>
    <w:rsid w:val="007929F5"/>
    <w:rsid w:val="00792D12"/>
    <w:rsid w:val="00792D5E"/>
    <w:rsid w:val="007937D0"/>
    <w:rsid w:val="00793ACB"/>
    <w:rsid w:val="00793C63"/>
    <w:rsid w:val="00793FD5"/>
    <w:rsid w:val="007942C5"/>
    <w:rsid w:val="00794782"/>
    <w:rsid w:val="00794886"/>
    <w:rsid w:val="00795224"/>
    <w:rsid w:val="0079525F"/>
    <w:rsid w:val="007954B6"/>
    <w:rsid w:val="00795739"/>
    <w:rsid w:val="00795F77"/>
    <w:rsid w:val="00796019"/>
    <w:rsid w:val="00796141"/>
    <w:rsid w:val="00796B32"/>
    <w:rsid w:val="007976B8"/>
    <w:rsid w:val="00797FE8"/>
    <w:rsid w:val="007A02EE"/>
    <w:rsid w:val="007A0897"/>
    <w:rsid w:val="007A0AD1"/>
    <w:rsid w:val="007A14EA"/>
    <w:rsid w:val="007A1728"/>
    <w:rsid w:val="007A1DA8"/>
    <w:rsid w:val="007A44E4"/>
    <w:rsid w:val="007A45AF"/>
    <w:rsid w:val="007A4C20"/>
    <w:rsid w:val="007A5228"/>
    <w:rsid w:val="007A5904"/>
    <w:rsid w:val="007A679E"/>
    <w:rsid w:val="007A6C31"/>
    <w:rsid w:val="007A6D08"/>
    <w:rsid w:val="007A7375"/>
    <w:rsid w:val="007A7746"/>
    <w:rsid w:val="007A7D16"/>
    <w:rsid w:val="007B07B3"/>
    <w:rsid w:val="007B09E5"/>
    <w:rsid w:val="007B0A63"/>
    <w:rsid w:val="007B1F21"/>
    <w:rsid w:val="007B26C2"/>
    <w:rsid w:val="007B2743"/>
    <w:rsid w:val="007B2EF2"/>
    <w:rsid w:val="007B30C6"/>
    <w:rsid w:val="007B3492"/>
    <w:rsid w:val="007B48E2"/>
    <w:rsid w:val="007B526C"/>
    <w:rsid w:val="007B5A11"/>
    <w:rsid w:val="007B6B3D"/>
    <w:rsid w:val="007B772E"/>
    <w:rsid w:val="007B7B65"/>
    <w:rsid w:val="007B7C92"/>
    <w:rsid w:val="007B7FA7"/>
    <w:rsid w:val="007C03AC"/>
    <w:rsid w:val="007C1280"/>
    <w:rsid w:val="007C15D6"/>
    <w:rsid w:val="007C1953"/>
    <w:rsid w:val="007C1D25"/>
    <w:rsid w:val="007C1DE6"/>
    <w:rsid w:val="007C1EA1"/>
    <w:rsid w:val="007C2234"/>
    <w:rsid w:val="007C3001"/>
    <w:rsid w:val="007C3639"/>
    <w:rsid w:val="007C3ED1"/>
    <w:rsid w:val="007C4BF9"/>
    <w:rsid w:val="007C4D5D"/>
    <w:rsid w:val="007C54FA"/>
    <w:rsid w:val="007C5522"/>
    <w:rsid w:val="007C57F4"/>
    <w:rsid w:val="007C58BA"/>
    <w:rsid w:val="007C592A"/>
    <w:rsid w:val="007C5A0B"/>
    <w:rsid w:val="007C5AAA"/>
    <w:rsid w:val="007C5B63"/>
    <w:rsid w:val="007C5C5C"/>
    <w:rsid w:val="007C5DBE"/>
    <w:rsid w:val="007C5E0A"/>
    <w:rsid w:val="007C7048"/>
    <w:rsid w:val="007C7191"/>
    <w:rsid w:val="007C76FE"/>
    <w:rsid w:val="007C79B0"/>
    <w:rsid w:val="007C7C34"/>
    <w:rsid w:val="007D0BB9"/>
    <w:rsid w:val="007D0C47"/>
    <w:rsid w:val="007D0F1F"/>
    <w:rsid w:val="007D158C"/>
    <w:rsid w:val="007D1725"/>
    <w:rsid w:val="007D1B72"/>
    <w:rsid w:val="007D2A5E"/>
    <w:rsid w:val="007D393F"/>
    <w:rsid w:val="007D4CDA"/>
    <w:rsid w:val="007D5577"/>
    <w:rsid w:val="007D5771"/>
    <w:rsid w:val="007D5A79"/>
    <w:rsid w:val="007D5BD2"/>
    <w:rsid w:val="007D6194"/>
    <w:rsid w:val="007D64D9"/>
    <w:rsid w:val="007D66B7"/>
    <w:rsid w:val="007D6B16"/>
    <w:rsid w:val="007D6EDA"/>
    <w:rsid w:val="007D7028"/>
    <w:rsid w:val="007D72EB"/>
    <w:rsid w:val="007D73D1"/>
    <w:rsid w:val="007D75AF"/>
    <w:rsid w:val="007D7A1A"/>
    <w:rsid w:val="007D7D16"/>
    <w:rsid w:val="007E010A"/>
    <w:rsid w:val="007E0223"/>
    <w:rsid w:val="007E05DE"/>
    <w:rsid w:val="007E0729"/>
    <w:rsid w:val="007E09EF"/>
    <w:rsid w:val="007E0B35"/>
    <w:rsid w:val="007E0B3A"/>
    <w:rsid w:val="007E0B55"/>
    <w:rsid w:val="007E0B9E"/>
    <w:rsid w:val="007E10FD"/>
    <w:rsid w:val="007E167E"/>
    <w:rsid w:val="007E1789"/>
    <w:rsid w:val="007E1A7E"/>
    <w:rsid w:val="007E1B0B"/>
    <w:rsid w:val="007E1E75"/>
    <w:rsid w:val="007E1E77"/>
    <w:rsid w:val="007E2F72"/>
    <w:rsid w:val="007E3A81"/>
    <w:rsid w:val="007E3B60"/>
    <w:rsid w:val="007E4A85"/>
    <w:rsid w:val="007E5554"/>
    <w:rsid w:val="007E5736"/>
    <w:rsid w:val="007E5C74"/>
    <w:rsid w:val="007E6769"/>
    <w:rsid w:val="007E6CE3"/>
    <w:rsid w:val="007E6DCA"/>
    <w:rsid w:val="007E6FAF"/>
    <w:rsid w:val="007E73B6"/>
    <w:rsid w:val="007E7838"/>
    <w:rsid w:val="007E7A6D"/>
    <w:rsid w:val="007E7B50"/>
    <w:rsid w:val="007F0796"/>
    <w:rsid w:val="007F080F"/>
    <w:rsid w:val="007F0C58"/>
    <w:rsid w:val="007F1B90"/>
    <w:rsid w:val="007F1CA7"/>
    <w:rsid w:val="007F1EDB"/>
    <w:rsid w:val="007F23CB"/>
    <w:rsid w:val="007F34B8"/>
    <w:rsid w:val="007F3C7B"/>
    <w:rsid w:val="007F3F58"/>
    <w:rsid w:val="007F4231"/>
    <w:rsid w:val="007F43FB"/>
    <w:rsid w:val="007F4714"/>
    <w:rsid w:val="007F479F"/>
    <w:rsid w:val="007F48EF"/>
    <w:rsid w:val="007F4A2A"/>
    <w:rsid w:val="007F4E5E"/>
    <w:rsid w:val="007F53A1"/>
    <w:rsid w:val="007F5E38"/>
    <w:rsid w:val="007F5EC5"/>
    <w:rsid w:val="007F6899"/>
    <w:rsid w:val="007F78F8"/>
    <w:rsid w:val="008001DA"/>
    <w:rsid w:val="00800B06"/>
    <w:rsid w:val="00800DEC"/>
    <w:rsid w:val="008019A9"/>
    <w:rsid w:val="0080260C"/>
    <w:rsid w:val="00802818"/>
    <w:rsid w:val="00802D77"/>
    <w:rsid w:val="00803207"/>
    <w:rsid w:val="00803755"/>
    <w:rsid w:val="00803D31"/>
    <w:rsid w:val="0080428D"/>
    <w:rsid w:val="008044EF"/>
    <w:rsid w:val="00805482"/>
    <w:rsid w:val="0080567E"/>
    <w:rsid w:val="00806841"/>
    <w:rsid w:val="0080712B"/>
    <w:rsid w:val="00807130"/>
    <w:rsid w:val="00807401"/>
    <w:rsid w:val="00807BFB"/>
    <w:rsid w:val="00807E22"/>
    <w:rsid w:val="0081061E"/>
    <w:rsid w:val="0081142C"/>
    <w:rsid w:val="00811622"/>
    <w:rsid w:val="0081178A"/>
    <w:rsid w:val="00811835"/>
    <w:rsid w:val="0081214C"/>
    <w:rsid w:val="008121B0"/>
    <w:rsid w:val="00812262"/>
    <w:rsid w:val="00812476"/>
    <w:rsid w:val="00812BAF"/>
    <w:rsid w:val="00812BB2"/>
    <w:rsid w:val="00812D0C"/>
    <w:rsid w:val="00813269"/>
    <w:rsid w:val="008134B3"/>
    <w:rsid w:val="00813A20"/>
    <w:rsid w:val="0081432E"/>
    <w:rsid w:val="00814967"/>
    <w:rsid w:val="00814D92"/>
    <w:rsid w:val="008154BF"/>
    <w:rsid w:val="00815A10"/>
    <w:rsid w:val="00816182"/>
    <w:rsid w:val="008161DB"/>
    <w:rsid w:val="0081686A"/>
    <w:rsid w:val="0081696E"/>
    <w:rsid w:val="00816DE1"/>
    <w:rsid w:val="00817193"/>
    <w:rsid w:val="00817F7C"/>
    <w:rsid w:val="008202C1"/>
    <w:rsid w:val="00820388"/>
    <w:rsid w:val="008205B7"/>
    <w:rsid w:val="00820813"/>
    <w:rsid w:val="00820A05"/>
    <w:rsid w:val="00820A9D"/>
    <w:rsid w:val="00820E09"/>
    <w:rsid w:val="00821B46"/>
    <w:rsid w:val="00821CCE"/>
    <w:rsid w:val="0082209E"/>
    <w:rsid w:val="008222B6"/>
    <w:rsid w:val="008223F9"/>
    <w:rsid w:val="00822614"/>
    <w:rsid w:val="00823208"/>
    <w:rsid w:val="0082328B"/>
    <w:rsid w:val="00823313"/>
    <w:rsid w:val="008233C9"/>
    <w:rsid w:val="0082355C"/>
    <w:rsid w:val="00823B06"/>
    <w:rsid w:val="00823C7C"/>
    <w:rsid w:val="00823DCD"/>
    <w:rsid w:val="00823E32"/>
    <w:rsid w:val="00824649"/>
    <w:rsid w:val="00824B92"/>
    <w:rsid w:val="00825457"/>
    <w:rsid w:val="00825F76"/>
    <w:rsid w:val="00826269"/>
    <w:rsid w:val="00826CA0"/>
    <w:rsid w:val="00826F93"/>
    <w:rsid w:val="008274C1"/>
    <w:rsid w:val="00827B0E"/>
    <w:rsid w:val="00830726"/>
    <w:rsid w:val="00831DB0"/>
    <w:rsid w:val="00831E26"/>
    <w:rsid w:val="008321CA"/>
    <w:rsid w:val="0083272C"/>
    <w:rsid w:val="00832A2D"/>
    <w:rsid w:val="00832BFD"/>
    <w:rsid w:val="00832D27"/>
    <w:rsid w:val="00833825"/>
    <w:rsid w:val="00833C7E"/>
    <w:rsid w:val="00833E3E"/>
    <w:rsid w:val="008344D9"/>
    <w:rsid w:val="008348A4"/>
    <w:rsid w:val="0083710F"/>
    <w:rsid w:val="00837203"/>
    <w:rsid w:val="008373B7"/>
    <w:rsid w:val="0083747A"/>
    <w:rsid w:val="00837600"/>
    <w:rsid w:val="008376B4"/>
    <w:rsid w:val="00840159"/>
    <w:rsid w:val="00840501"/>
    <w:rsid w:val="00841775"/>
    <w:rsid w:val="00842268"/>
    <w:rsid w:val="00842303"/>
    <w:rsid w:val="00842A68"/>
    <w:rsid w:val="0084320C"/>
    <w:rsid w:val="00843DEA"/>
    <w:rsid w:val="00844937"/>
    <w:rsid w:val="008451C6"/>
    <w:rsid w:val="008457CE"/>
    <w:rsid w:val="00845919"/>
    <w:rsid w:val="0084698D"/>
    <w:rsid w:val="00846B39"/>
    <w:rsid w:val="00846DAD"/>
    <w:rsid w:val="00847740"/>
    <w:rsid w:val="00847B53"/>
    <w:rsid w:val="008506E4"/>
    <w:rsid w:val="00850717"/>
    <w:rsid w:val="00851041"/>
    <w:rsid w:val="0085182F"/>
    <w:rsid w:val="00851B38"/>
    <w:rsid w:val="00852093"/>
    <w:rsid w:val="00852C22"/>
    <w:rsid w:val="00853415"/>
    <w:rsid w:val="00854059"/>
    <w:rsid w:val="00854600"/>
    <w:rsid w:val="00854A59"/>
    <w:rsid w:val="00854B26"/>
    <w:rsid w:val="00854B7F"/>
    <w:rsid w:val="00855549"/>
    <w:rsid w:val="0085596A"/>
    <w:rsid w:val="00855E0F"/>
    <w:rsid w:val="0085772B"/>
    <w:rsid w:val="00857A9D"/>
    <w:rsid w:val="00857BDF"/>
    <w:rsid w:val="008605E5"/>
    <w:rsid w:val="00861471"/>
    <w:rsid w:val="00862277"/>
    <w:rsid w:val="008623D4"/>
    <w:rsid w:val="00862420"/>
    <w:rsid w:val="0086253D"/>
    <w:rsid w:val="00862CA4"/>
    <w:rsid w:val="0086382C"/>
    <w:rsid w:val="00863874"/>
    <w:rsid w:val="008638FD"/>
    <w:rsid w:val="00863E4B"/>
    <w:rsid w:val="008642BC"/>
    <w:rsid w:val="00864413"/>
    <w:rsid w:val="008649FE"/>
    <w:rsid w:val="00866F19"/>
    <w:rsid w:val="0086723D"/>
    <w:rsid w:val="008676C6"/>
    <w:rsid w:val="00867BDC"/>
    <w:rsid w:val="008703FC"/>
    <w:rsid w:val="00870803"/>
    <w:rsid w:val="00871B93"/>
    <w:rsid w:val="008727C3"/>
    <w:rsid w:val="008739E6"/>
    <w:rsid w:val="00873C89"/>
    <w:rsid w:val="0087417E"/>
    <w:rsid w:val="0087487D"/>
    <w:rsid w:val="00874AB2"/>
    <w:rsid w:val="008758D7"/>
    <w:rsid w:val="00875A61"/>
    <w:rsid w:val="00875B02"/>
    <w:rsid w:val="00875B7E"/>
    <w:rsid w:val="00876204"/>
    <w:rsid w:val="008765B7"/>
    <w:rsid w:val="00876763"/>
    <w:rsid w:val="00876EA4"/>
    <w:rsid w:val="00876FC7"/>
    <w:rsid w:val="008773B5"/>
    <w:rsid w:val="00877BCE"/>
    <w:rsid w:val="00880863"/>
    <w:rsid w:val="00880BE3"/>
    <w:rsid w:val="00880DCA"/>
    <w:rsid w:val="00881615"/>
    <w:rsid w:val="00881B29"/>
    <w:rsid w:val="00882265"/>
    <w:rsid w:val="00882A05"/>
    <w:rsid w:val="00883199"/>
    <w:rsid w:val="008833A3"/>
    <w:rsid w:val="00883B4B"/>
    <w:rsid w:val="00884414"/>
    <w:rsid w:val="00885E97"/>
    <w:rsid w:val="00886472"/>
    <w:rsid w:val="008865A3"/>
    <w:rsid w:val="008866AD"/>
    <w:rsid w:val="00886A8D"/>
    <w:rsid w:val="00886BD4"/>
    <w:rsid w:val="008877E4"/>
    <w:rsid w:val="00887A0E"/>
    <w:rsid w:val="00887A4C"/>
    <w:rsid w:val="0089027D"/>
    <w:rsid w:val="008911CF"/>
    <w:rsid w:val="00891EBA"/>
    <w:rsid w:val="00892715"/>
    <w:rsid w:val="0089272E"/>
    <w:rsid w:val="00892851"/>
    <w:rsid w:val="00892CE1"/>
    <w:rsid w:val="00893187"/>
    <w:rsid w:val="00893601"/>
    <w:rsid w:val="00893D6B"/>
    <w:rsid w:val="00896129"/>
    <w:rsid w:val="00896375"/>
    <w:rsid w:val="0089667B"/>
    <w:rsid w:val="00897019"/>
    <w:rsid w:val="00897E52"/>
    <w:rsid w:val="008A0892"/>
    <w:rsid w:val="008A09AE"/>
    <w:rsid w:val="008A12FF"/>
    <w:rsid w:val="008A146C"/>
    <w:rsid w:val="008A1D56"/>
    <w:rsid w:val="008A1E1D"/>
    <w:rsid w:val="008A2C6F"/>
    <w:rsid w:val="008A2F74"/>
    <w:rsid w:val="008A581A"/>
    <w:rsid w:val="008A6C35"/>
    <w:rsid w:val="008A6C5F"/>
    <w:rsid w:val="008A7941"/>
    <w:rsid w:val="008B00FF"/>
    <w:rsid w:val="008B0471"/>
    <w:rsid w:val="008B0C35"/>
    <w:rsid w:val="008B1731"/>
    <w:rsid w:val="008B18F4"/>
    <w:rsid w:val="008B1CCA"/>
    <w:rsid w:val="008B25AF"/>
    <w:rsid w:val="008B276F"/>
    <w:rsid w:val="008B3721"/>
    <w:rsid w:val="008B3EF0"/>
    <w:rsid w:val="008B47CE"/>
    <w:rsid w:val="008B48F3"/>
    <w:rsid w:val="008B507B"/>
    <w:rsid w:val="008B5893"/>
    <w:rsid w:val="008B5E9C"/>
    <w:rsid w:val="008B6116"/>
    <w:rsid w:val="008B649F"/>
    <w:rsid w:val="008B69C3"/>
    <w:rsid w:val="008B6B9A"/>
    <w:rsid w:val="008B6EBD"/>
    <w:rsid w:val="008B74BE"/>
    <w:rsid w:val="008B7832"/>
    <w:rsid w:val="008B7EDE"/>
    <w:rsid w:val="008B7F15"/>
    <w:rsid w:val="008C00AB"/>
    <w:rsid w:val="008C031E"/>
    <w:rsid w:val="008C06C6"/>
    <w:rsid w:val="008C071B"/>
    <w:rsid w:val="008C125C"/>
    <w:rsid w:val="008C199A"/>
    <w:rsid w:val="008C28A2"/>
    <w:rsid w:val="008C3272"/>
    <w:rsid w:val="008C3348"/>
    <w:rsid w:val="008C3EC6"/>
    <w:rsid w:val="008C4354"/>
    <w:rsid w:val="008C4C2C"/>
    <w:rsid w:val="008C54BA"/>
    <w:rsid w:val="008C5591"/>
    <w:rsid w:val="008C5887"/>
    <w:rsid w:val="008C590D"/>
    <w:rsid w:val="008C5A79"/>
    <w:rsid w:val="008C5E42"/>
    <w:rsid w:val="008C687B"/>
    <w:rsid w:val="008C75F3"/>
    <w:rsid w:val="008D0193"/>
    <w:rsid w:val="008D02A8"/>
    <w:rsid w:val="008D0910"/>
    <w:rsid w:val="008D1482"/>
    <w:rsid w:val="008D1AF6"/>
    <w:rsid w:val="008D23FD"/>
    <w:rsid w:val="008D3BBD"/>
    <w:rsid w:val="008D4389"/>
    <w:rsid w:val="008D5B85"/>
    <w:rsid w:val="008D5C65"/>
    <w:rsid w:val="008D653D"/>
    <w:rsid w:val="008D755B"/>
    <w:rsid w:val="008D7621"/>
    <w:rsid w:val="008D7AFB"/>
    <w:rsid w:val="008E1638"/>
    <w:rsid w:val="008E1A6B"/>
    <w:rsid w:val="008E2200"/>
    <w:rsid w:val="008E2C2F"/>
    <w:rsid w:val="008E3400"/>
    <w:rsid w:val="008E369A"/>
    <w:rsid w:val="008E3857"/>
    <w:rsid w:val="008E3EBE"/>
    <w:rsid w:val="008E40EE"/>
    <w:rsid w:val="008E4C15"/>
    <w:rsid w:val="008E4E7B"/>
    <w:rsid w:val="008E5110"/>
    <w:rsid w:val="008E655C"/>
    <w:rsid w:val="008E7358"/>
    <w:rsid w:val="008E7B6E"/>
    <w:rsid w:val="008F07FE"/>
    <w:rsid w:val="008F0906"/>
    <w:rsid w:val="008F10AF"/>
    <w:rsid w:val="008F10C9"/>
    <w:rsid w:val="008F12F3"/>
    <w:rsid w:val="008F15B9"/>
    <w:rsid w:val="008F1981"/>
    <w:rsid w:val="008F2307"/>
    <w:rsid w:val="008F2583"/>
    <w:rsid w:val="008F405B"/>
    <w:rsid w:val="008F4ADE"/>
    <w:rsid w:val="008F529C"/>
    <w:rsid w:val="008F5465"/>
    <w:rsid w:val="008F5767"/>
    <w:rsid w:val="008F5C46"/>
    <w:rsid w:val="008F63A0"/>
    <w:rsid w:val="008F6510"/>
    <w:rsid w:val="008F6883"/>
    <w:rsid w:val="009005F5"/>
    <w:rsid w:val="00900DCB"/>
    <w:rsid w:val="00901140"/>
    <w:rsid w:val="009014DB"/>
    <w:rsid w:val="00901B37"/>
    <w:rsid w:val="00902737"/>
    <w:rsid w:val="0090295E"/>
    <w:rsid w:val="00902CEE"/>
    <w:rsid w:val="00902FC5"/>
    <w:rsid w:val="00903384"/>
    <w:rsid w:val="00903AC3"/>
    <w:rsid w:val="00904479"/>
    <w:rsid w:val="00904E71"/>
    <w:rsid w:val="00904EFD"/>
    <w:rsid w:val="00905441"/>
    <w:rsid w:val="0090548E"/>
    <w:rsid w:val="00905601"/>
    <w:rsid w:val="00905CBE"/>
    <w:rsid w:val="009064DF"/>
    <w:rsid w:val="00906B28"/>
    <w:rsid w:val="00906D76"/>
    <w:rsid w:val="00907721"/>
    <w:rsid w:val="00907ADA"/>
    <w:rsid w:val="00907C29"/>
    <w:rsid w:val="00910A51"/>
    <w:rsid w:val="00910FB6"/>
    <w:rsid w:val="009111A2"/>
    <w:rsid w:val="00911B80"/>
    <w:rsid w:val="00911BC7"/>
    <w:rsid w:val="00912857"/>
    <w:rsid w:val="00913B47"/>
    <w:rsid w:val="00913D25"/>
    <w:rsid w:val="00913E61"/>
    <w:rsid w:val="00914EBE"/>
    <w:rsid w:val="009156F8"/>
    <w:rsid w:val="00915EC6"/>
    <w:rsid w:val="00916B95"/>
    <w:rsid w:val="00917079"/>
    <w:rsid w:val="0091727E"/>
    <w:rsid w:val="00917CE2"/>
    <w:rsid w:val="00917D4E"/>
    <w:rsid w:val="00920E5D"/>
    <w:rsid w:val="00921157"/>
    <w:rsid w:val="0092178A"/>
    <w:rsid w:val="00921955"/>
    <w:rsid w:val="00922919"/>
    <w:rsid w:val="0092317E"/>
    <w:rsid w:val="00923C83"/>
    <w:rsid w:val="00924EF8"/>
    <w:rsid w:val="00925310"/>
    <w:rsid w:val="0092553E"/>
    <w:rsid w:val="00925C10"/>
    <w:rsid w:val="00926027"/>
    <w:rsid w:val="009260CE"/>
    <w:rsid w:val="009266CE"/>
    <w:rsid w:val="00926C49"/>
    <w:rsid w:val="00926C56"/>
    <w:rsid w:val="0092789B"/>
    <w:rsid w:val="00927AAC"/>
    <w:rsid w:val="00930306"/>
    <w:rsid w:val="00930E0E"/>
    <w:rsid w:val="00931125"/>
    <w:rsid w:val="0093147D"/>
    <w:rsid w:val="00931650"/>
    <w:rsid w:val="0093185A"/>
    <w:rsid w:val="00931862"/>
    <w:rsid w:val="0093197B"/>
    <w:rsid w:val="009319DC"/>
    <w:rsid w:val="00933082"/>
    <w:rsid w:val="0093309F"/>
    <w:rsid w:val="009334F6"/>
    <w:rsid w:val="00933606"/>
    <w:rsid w:val="00933C37"/>
    <w:rsid w:val="00934814"/>
    <w:rsid w:val="00934B5C"/>
    <w:rsid w:val="00935B40"/>
    <w:rsid w:val="00936F31"/>
    <w:rsid w:val="00940F50"/>
    <w:rsid w:val="009418E3"/>
    <w:rsid w:val="0094195B"/>
    <w:rsid w:val="00941B44"/>
    <w:rsid w:val="00941DA9"/>
    <w:rsid w:val="009422C4"/>
    <w:rsid w:val="00942ADF"/>
    <w:rsid w:val="00943239"/>
    <w:rsid w:val="00943507"/>
    <w:rsid w:val="00943FA2"/>
    <w:rsid w:val="00944297"/>
    <w:rsid w:val="009449E9"/>
    <w:rsid w:val="00944E3B"/>
    <w:rsid w:val="00944F11"/>
    <w:rsid w:val="00946447"/>
    <w:rsid w:val="00946702"/>
    <w:rsid w:val="00946B72"/>
    <w:rsid w:val="0094727C"/>
    <w:rsid w:val="00950A6E"/>
    <w:rsid w:val="00950AAA"/>
    <w:rsid w:val="00950E26"/>
    <w:rsid w:val="00951401"/>
    <w:rsid w:val="009525EB"/>
    <w:rsid w:val="009529B8"/>
    <w:rsid w:val="009543AD"/>
    <w:rsid w:val="0095443E"/>
    <w:rsid w:val="009548C9"/>
    <w:rsid w:val="00954E3E"/>
    <w:rsid w:val="009552B5"/>
    <w:rsid w:val="00955C76"/>
    <w:rsid w:val="00956C3F"/>
    <w:rsid w:val="00956F2C"/>
    <w:rsid w:val="009579D4"/>
    <w:rsid w:val="00960041"/>
    <w:rsid w:val="0096026D"/>
    <w:rsid w:val="00960322"/>
    <w:rsid w:val="0096047E"/>
    <w:rsid w:val="00960E56"/>
    <w:rsid w:val="00961168"/>
    <w:rsid w:val="00961224"/>
    <w:rsid w:val="009616F4"/>
    <w:rsid w:val="00961A08"/>
    <w:rsid w:val="009627F7"/>
    <w:rsid w:val="00962E06"/>
    <w:rsid w:val="00963591"/>
    <w:rsid w:val="00963CD3"/>
    <w:rsid w:val="009649BC"/>
    <w:rsid w:val="00964F6B"/>
    <w:rsid w:val="009650CB"/>
    <w:rsid w:val="009656AC"/>
    <w:rsid w:val="00965B57"/>
    <w:rsid w:val="0096604B"/>
    <w:rsid w:val="00966AB4"/>
    <w:rsid w:val="00967782"/>
    <w:rsid w:val="00970723"/>
    <w:rsid w:val="009719BC"/>
    <w:rsid w:val="00971C03"/>
    <w:rsid w:val="00971EC9"/>
    <w:rsid w:val="00972564"/>
    <w:rsid w:val="00972691"/>
    <w:rsid w:val="009727E6"/>
    <w:rsid w:val="00973941"/>
    <w:rsid w:val="00973F37"/>
    <w:rsid w:val="009741AB"/>
    <w:rsid w:val="00974691"/>
    <w:rsid w:val="00974DA2"/>
    <w:rsid w:val="00974E7C"/>
    <w:rsid w:val="00974EB0"/>
    <w:rsid w:val="00977190"/>
    <w:rsid w:val="009772F1"/>
    <w:rsid w:val="00977395"/>
    <w:rsid w:val="0097752E"/>
    <w:rsid w:val="00977580"/>
    <w:rsid w:val="0097776E"/>
    <w:rsid w:val="0097781F"/>
    <w:rsid w:val="00977B68"/>
    <w:rsid w:val="00980232"/>
    <w:rsid w:val="00980690"/>
    <w:rsid w:val="0098164D"/>
    <w:rsid w:val="00981A94"/>
    <w:rsid w:val="00981DF4"/>
    <w:rsid w:val="009827B8"/>
    <w:rsid w:val="00982B77"/>
    <w:rsid w:val="00982EA9"/>
    <w:rsid w:val="00983860"/>
    <w:rsid w:val="00983861"/>
    <w:rsid w:val="00983972"/>
    <w:rsid w:val="00983C00"/>
    <w:rsid w:val="00983D2D"/>
    <w:rsid w:val="00983DB7"/>
    <w:rsid w:val="00983EEC"/>
    <w:rsid w:val="009843A1"/>
    <w:rsid w:val="00984E4A"/>
    <w:rsid w:val="00984FAE"/>
    <w:rsid w:val="009856E8"/>
    <w:rsid w:val="00985AAE"/>
    <w:rsid w:val="00986A09"/>
    <w:rsid w:val="00986D71"/>
    <w:rsid w:val="00986F1A"/>
    <w:rsid w:val="009873F9"/>
    <w:rsid w:val="0098754F"/>
    <w:rsid w:val="00987891"/>
    <w:rsid w:val="00987CBC"/>
    <w:rsid w:val="00990025"/>
    <w:rsid w:val="00990233"/>
    <w:rsid w:val="009902AB"/>
    <w:rsid w:val="00990F97"/>
    <w:rsid w:val="00991D3D"/>
    <w:rsid w:val="00991DEB"/>
    <w:rsid w:val="00991EEF"/>
    <w:rsid w:val="009922BF"/>
    <w:rsid w:val="00992788"/>
    <w:rsid w:val="009934E3"/>
    <w:rsid w:val="0099427D"/>
    <w:rsid w:val="00996707"/>
    <w:rsid w:val="00997D83"/>
    <w:rsid w:val="009A0464"/>
    <w:rsid w:val="009A07AA"/>
    <w:rsid w:val="009A09E9"/>
    <w:rsid w:val="009A1D82"/>
    <w:rsid w:val="009A2C37"/>
    <w:rsid w:val="009A2F29"/>
    <w:rsid w:val="009A3104"/>
    <w:rsid w:val="009A3161"/>
    <w:rsid w:val="009A3256"/>
    <w:rsid w:val="009A384A"/>
    <w:rsid w:val="009A4274"/>
    <w:rsid w:val="009A4A95"/>
    <w:rsid w:val="009A58FE"/>
    <w:rsid w:val="009A5A6D"/>
    <w:rsid w:val="009A5B7B"/>
    <w:rsid w:val="009A5CBA"/>
    <w:rsid w:val="009A5CE8"/>
    <w:rsid w:val="009A5E28"/>
    <w:rsid w:val="009A5F9B"/>
    <w:rsid w:val="009A6805"/>
    <w:rsid w:val="009A690F"/>
    <w:rsid w:val="009A754A"/>
    <w:rsid w:val="009A7DD7"/>
    <w:rsid w:val="009B0952"/>
    <w:rsid w:val="009B0F45"/>
    <w:rsid w:val="009B25C2"/>
    <w:rsid w:val="009B2DB4"/>
    <w:rsid w:val="009B3177"/>
    <w:rsid w:val="009B3CE8"/>
    <w:rsid w:val="009B4A32"/>
    <w:rsid w:val="009B5060"/>
    <w:rsid w:val="009B52AD"/>
    <w:rsid w:val="009B5E77"/>
    <w:rsid w:val="009B6335"/>
    <w:rsid w:val="009B65F1"/>
    <w:rsid w:val="009B6B7F"/>
    <w:rsid w:val="009B7263"/>
    <w:rsid w:val="009B755C"/>
    <w:rsid w:val="009B77AB"/>
    <w:rsid w:val="009C0681"/>
    <w:rsid w:val="009C090D"/>
    <w:rsid w:val="009C0C28"/>
    <w:rsid w:val="009C152E"/>
    <w:rsid w:val="009C15EA"/>
    <w:rsid w:val="009C160E"/>
    <w:rsid w:val="009C16D6"/>
    <w:rsid w:val="009C1D58"/>
    <w:rsid w:val="009C1E88"/>
    <w:rsid w:val="009C2021"/>
    <w:rsid w:val="009C2317"/>
    <w:rsid w:val="009C28C4"/>
    <w:rsid w:val="009C28CA"/>
    <w:rsid w:val="009C2B0C"/>
    <w:rsid w:val="009C2D7E"/>
    <w:rsid w:val="009C365F"/>
    <w:rsid w:val="009C39B5"/>
    <w:rsid w:val="009C4A78"/>
    <w:rsid w:val="009C4E4E"/>
    <w:rsid w:val="009C5002"/>
    <w:rsid w:val="009C52FF"/>
    <w:rsid w:val="009C54E2"/>
    <w:rsid w:val="009C57A6"/>
    <w:rsid w:val="009C6035"/>
    <w:rsid w:val="009C6203"/>
    <w:rsid w:val="009C6852"/>
    <w:rsid w:val="009C6BDB"/>
    <w:rsid w:val="009C70F9"/>
    <w:rsid w:val="009C7451"/>
    <w:rsid w:val="009C76C2"/>
    <w:rsid w:val="009D039B"/>
    <w:rsid w:val="009D0795"/>
    <w:rsid w:val="009D1670"/>
    <w:rsid w:val="009D1D1E"/>
    <w:rsid w:val="009D2200"/>
    <w:rsid w:val="009D2312"/>
    <w:rsid w:val="009D2437"/>
    <w:rsid w:val="009D2B68"/>
    <w:rsid w:val="009D343E"/>
    <w:rsid w:val="009D392E"/>
    <w:rsid w:val="009D3D43"/>
    <w:rsid w:val="009D40F3"/>
    <w:rsid w:val="009D4C0F"/>
    <w:rsid w:val="009D4F10"/>
    <w:rsid w:val="009D56A2"/>
    <w:rsid w:val="009D5BE2"/>
    <w:rsid w:val="009D6E84"/>
    <w:rsid w:val="009E02BA"/>
    <w:rsid w:val="009E0450"/>
    <w:rsid w:val="009E1940"/>
    <w:rsid w:val="009E247E"/>
    <w:rsid w:val="009E29EB"/>
    <w:rsid w:val="009E349B"/>
    <w:rsid w:val="009E3573"/>
    <w:rsid w:val="009E37C3"/>
    <w:rsid w:val="009E394F"/>
    <w:rsid w:val="009E3DBE"/>
    <w:rsid w:val="009E3FF3"/>
    <w:rsid w:val="009E4957"/>
    <w:rsid w:val="009E49BA"/>
    <w:rsid w:val="009E4BBB"/>
    <w:rsid w:val="009E4EF6"/>
    <w:rsid w:val="009E62D7"/>
    <w:rsid w:val="009E71E7"/>
    <w:rsid w:val="009E71F8"/>
    <w:rsid w:val="009E7468"/>
    <w:rsid w:val="009E7F95"/>
    <w:rsid w:val="009F0813"/>
    <w:rsid w:val="009F1A0A"/>
    <w:rsid w:val="009F2924"/>
    <w:rsid w:val="009F2ADA"/>
    <w:rsid w:val="009F33FE"/>
    <w:rsid w:val="009F3672"/>
    <w:rsid w:val="009F4458"/>
    <w:rsid w:val="009F45FA"/>
    <w:rsid w:val="009F4C9A"/>
    <w:rsid w:val="009F560C"/>
    <w:rsid w:val="009F5F5F"/>
    <w:rsid w:val="009F6594"/>
    <w:rsid w:val="009F7876"/>
    <w:rsid w:val="009F7A72"/>
    <w:rsid w:val="00A0076A"/>
    <w:rsid w:val="00A00A13"/>
    <w:rsid w:val="00A015C4"/>
    <w:rsid w:val="00A033F7"/>
    <w:rsid w:val="00A036DC"/>
    <w:rsid w:val="00A03AB8"/>
    <w:rsid w:val="00A040E8"/>
    <w:rsid w:val="00A045EE"/>
    <w:rsid w:val="00A05DCE"/>
    <w:rsid w:val="00A063C9"/>
    <w:rsid w:val="00A06AD7"/>
    <w:rsid w:val="00A06E30"/>
    <w:rsid w:val="00A06F10"/>
    <w:rsid w:val="00A071BC"/>
    <w:rsid w:val="00A073A8"/>
    <w:rsid w:val="00A07510"/>
    <w:rsid w:val="00A07A9C"/>
    <w:rsid w:val="00A1004F"/>
    <w:rsid w:val="00A10595"/>
    <w:rsid w:val="00A10D99"/>
    <w:rsid w:val="00A12329"/>
    <w:rsid w:val="00A123A6"/>
    <w:rsid w:val="00A13387"/>
    <w:rsid w:val="00A13898"/>
    <w:rsid w:val="00A14575"/>
    <w:rsid w:val="00A14B59"/>
    <w:rsid w:val="00A15409"/>
    <w:rsid w:val="00A15862"/>
    <w:rsid w:val="00A15AEA"/>
    <w:rsid w:val="00A15BEB"/>
    <w:rsid w:val="00A171F0"/>
    <w:rsid w:val="00A175CF"/>
    <w:rsid w:val="00A17979"/>
    <w:rsid w:val="00A17B2D"/>
    <w:rsid w:val="00A21287"/>
    <w:rsid w:val="00A21D65"/>
    <w:rsid w:val="00A21FEE"/>
    <w:rsid w:val="00A234CD"/>
    <w:rsid w:val="00A23973"/>
    <w:rsid w:val="00A23AE2"/>
    <w:rsid w:val="00A2438D"/>
    <w:rsid w:val="00A24DF5"/>
    <w:rsid w:val="00A25465"/>
    <w:rsid w:val="00A25496"/>
    <w:rsid w:val="00A25692"/>
    <w:rsid w:val="00A25977"/>
    <w:rsid w:val="00A26302"/>
    <w:rsid w:val="00A268A4"/>
    <w:rsid w:val="00A26EB0"/>
    <w:rsid w:val="00A27ADF"/>
    <w:rsid w:val="00A27C16"/>
    <w:rsid w:val="00A27CB5"/>
    <w:rsid w:val="00A27D61"/>
    <w:rsid w:val="00A30274"/>
    <w:rsid w:val="00A30555"/>
    <w:rsid w:val="00A314D0"/>
    <w:rsid w:val="00A3153C"/>
    <w:rsid w:val="00A31822"/>
    <w:rsid w:val="00A32369"/>
    <w:rsid w:val="00A3255A"/>
    <w:rsid w:val="00A32A1D"/>
    <w:rsid w:val="00A32A86"/>
    <w:rsid w:val="00A32D68"/>
    <w:rsid w:val="00A33266"/>
    <w:rsid w:val="00A3362C"/>
    <w:rsid w:val="00A33EAB"/>
    <w:rsid w:val="00A343B4"/>
    <w:rsid w:val="00A346A3"/>
    <w:rsid w:val="00A34C0A"/>
    <w:rsid w:val="00A34E73"/>
    <w:rsid w:val="00A355D0"/>
    <w:rsid w:val="00A3579B"/>
    <w:rsid w:val="00A35C99"/>
    <w:rsid w:val="00A3604E"/>
    <w:rsid w:val="00A36316"/>
    <w:rsid w:val="00A365FE"/>
    <w:rsid w:val="00A36636"/>
    <w:rsid w:val="00A3673A"/>
    <w:rsid w:val="00A36B83"/>
    <w:rsid w:val="00A36D0F"/>
    <w:rsid w:val="00A36D85"/>
    <w:rsid w:val="00A36E04"/>
    <w:rsid w:val="00A370BB"/>
    <w:rsid w:val="00A375B5"/>
    <w:rsid w:val="00A37C4B"/>
    <w:rsid w:val="00A405CE"/>
    <w:rsid w:val="00A40FAD"/>
    <w:rsid w:val="00A413C2"/>
    <w:rsid w:val="00A41C5F"/>
    <w:rsid w:val="00A4234F"/>
    <w:rsid w:val="00A42F1D"/>
    <w:rsid w:val="00A43DC5"/>
    <w:rsid w:val="00A445F3"/>
    <w:rsid w:val="00A4612B"/>
    <w:rsid w:val="00A46836"/>
    <w:rsid w:val="00A46913"/>
    <w:rsid w:val="00A46BC1"/>
    <w:rsid w:val="00A46BDD"/>
    <w:rsid w:val="00A46DEE"/>
    <w:rsid w:val="00A47003"/>
    <w:rsid w:val="00A47A80"/>
    <w:rsid w:val="00A506C4"/>
    <w:rsid w:val="00A50756"/>
    <w:rsid w:val="00A51287"/>
    <w:rsid w:val="00A51883"/>
    <w:rsid w:val="00A5261D"/>
    <w:rsid w:val="00A52972"/>
    <w:rsid w:val="00A52DEF"/>
    <w:rsid w:val="00A533B5"/>
    <w:rsid w:val="00A535E4"/>
    <w:rsid w:val="00A53ABB"/>
    <w:rsid w:val="00A53DBA"/>
    <w:rsid w:val="00A54237"/>
    <w:rsid w:val="00A543E8"/>
    <w:rsid w:val="00A548DF"/>
    <w:rsid w:val="00A54C54"/>
    <w:rsid w:val="00A55175"/>
    <w:rsid w:val="00A556A1"/>
    <w:rsid w:val="00A55F8D"/>
    <w:rsid w:val="00A56801"/>
    <w:rsid w:val="00A577AD"/>
    <w:rsid w:val="00A57BDB"/>
    <w:rsid w:val="00A57CEC"/>
    <w:rsid w:val="00A600F4"/>
    <w:rsid w:val="00A60640"/>
    <w:rsid w:val="00A60745"/>
    <w:rsid w:val="00A609A9"/>
    <w:rsid w:val="00A61480"/>
    <w:rsid w:val="00A615B1"/>
    <w:rsid w:val="00A619D9"/>
    <w:rsid w:val="00A61F7C"/>
    <w:rsid w:val="00A624A8"/>
    <w:rsid w:val="00A6281E"/>
    <w:rsid w:val="00A632F8"/>
    <w:rsid w:val="00A6398C"/>
    <w:rsid w:val="00A63B65"/>
    <w:rsid w:val="00A64191"/>
    <w:rsid w:val="00A64775"/>
    <w:rsid w:val="00A64B20"/>
    <w:rsid w:val="00A64D36"/>
    <w:rsid w:val="00A64DCB"/>
    <w:rsid w:val="00A65408"/>
    <w:rsid w:val="00A66517"/>
    <w:rsid w:val="00A666E0"/>
    <w:rsid w:val="00A67925"/>
    <w:rsid w:val="00A67DA6"/>
    <w:rsid w:val="00A70592"/>
    <w:rsid w:val="00A70B24"/>
    <w:rsid w:val="00A71B1F"/>
    <w:rsid w:val="00A72C1A"/>
    <w:rsid w:val="00A72D7B"/>
    <w:rsid w:val="00A73912"/>
    <w:rsid w:val="00A739C5"/>
    <w:rsid w:val="00A73C2A"/>
    <w:rsid w:val="00A73F7B"/>
    <w:rsid w:val="00A746A8"/>
    <w:rsid w:val="00A75103"/>
    <w:rsid w:val="00A7528E"/>
    <w:rsid w:val="00A755E5"/>
    <w:rsid w:val="00A755E8"/>
    <w:rsid w:val="00A75B71"/>
    <w:rsid w:val="00A75F68"/>
    <w:rsid w:val="00A76557"/>
    <w:rsid w:val="00A769EF"/>
    <w:rsid w:val="00A76BC1"/>
    <w:rsid w:val="00A76D2C"/>
    <w:rsid w:val="00A76D44"/>
    <w:rsid w:val="00A80097"/>
    <w:rsid w:val="00A802B5"/>
    <w:rsid w:val="00A80AF4"/>
    <w:rsid w:val="00A811D4"/>
    <w:rsid w:val="00A8123C"/>
    <w:rsid w:val="00A81CB7"/>
    <w:rsid w:val="00A8376A"/>
    <w:rsid w:val="00A8441B"/>
    <w:rsid w:val="00A849DE"/>
    <w:rsid w:val="00A852AF"/>
    <w:rsid w:val="00A857F1"/>
    <w:rsid w:val="00A85D72"/>
    <w:rsid w:val="00A85ED6"/>
    <w:rsid w:val="00A870FF"/>
    <w:rsid w:val="00A8729C"/>
    <w:rsid w:val="00A87C93"/>
    <w:rsid w:val="00A900DA"/>
    <w:rsid w:val="00A90254"/>
    <w:rsid w:val="00A90C2C"/>
    <w:rsid w:val="00A925C2"/>
    <w:rsid w:val="00A92727"/>
    <w:rsid w:val="00A929BA"/>
    <w:rsid w:val="00A93137"/>
    <w:rsid w:val="00A93A13"/>
    <w:rsid w:val="00A93EFF"/>
    <w:rsid w:val="00A93FE5"/>
    <w:rsid w:val="00A94784"/>
    <w:rsid w:val="00A94928"/>
    <w:rsid w:val="00A95228"/>
    <w:rsid w:val="00A9550C"/>
    <w:rsid w:val="00A95C56"/>
    <w:rsid w:val="00A95E48"/>
    <w:rsid w:val="00A960DC"/>
    <w:rsid w:val="00A9620E"/>
    <w:rsid w:val="00A96DA9"/>
    <w:rsid w:val="00A971C1"/>
    <w:rsid w:val="00A97EB8"/>
    <w:rsid w:val="00A97FC4"/>
    <w:rsid w:val="00AA0BAF"/>
    <w:rsid w:val="00AA0EE0"/>
    <w:rsid w:val="00AA158E"/>
    <w:rsid w:val="00AA19D5"/>
    <w:rsid w:val="00AA1B43"/>
    <w:rsid w:val="00AA2A1F"/>
    <w:rsid w:val="00AA3254"/>
    <w:rsid w:val="00AA43A0"/>
    <w:rsid w:val="00AA4DB3"/>
    <w:rsid w:val="00AA51C4"/>
    <w:rsid w:val="00AA540A"/>
    <w:rsid w:val="00AA5C1F"/>
    <w:rsid w:val="00AA5D72"/>
    <w:rsid w:val="00AA62E4"/>
    <w:rsid w:val="00AA6387"/>
    <w:rsid w:val="00AA7323"/>
    <w:rsid w:val="00AB009E"/>
    <w:rsid w:val="00AB1111"/>
    <w:rsid w:val="00AB178E"/>
    <w:rsid w:val="00AB1807"/>
    <w:rsid w:val="00AB1A26"/>
    <w:rsid w:val="00AB1A47"/>
    <w:rsid w:val="00AB1BED"/>
    <w:rsid w:val="00AB1C5D"/>
    <w:rsid w:val="00AB1F94"/>
    <w:rsid w:val="00AB1FFC"/>
    <w:rsid w:val="00AB229C"/>
    <w:rsid w:val="00AB3AE3"/>
    <w:rsid w:val="00AB4642"/>
    <w:rsid w:val="00AB4ED7"/>
    <w:rsid w:val="00AB50D3"/>
    <w:rsid w:val="00AB5543"/>
    <w:rsid w:val="00AB5621"/>
    <w:rsid w:val="00AB5B5D"/>
    <w:rsid w:val="00AB6096"/>
    <w:rsid w:val="00AB638F"/>
    <w:rsid w:val="00AB68D3"/>
    <w:rsid w:val="00AB69BC"/>
    <w:rsid w:val="00AB6E61"/>
    <w:rsid w:val="00AB7131"/>
    <w:rsid w:val="00AB7939"/>
    <w:rsid w:val="00AC0269"/>
    <w:rsid w:val="00AC030B"/>
    <w:rsid w:val="00AC0668"/>
    <w:rsid w:val="00AC0736"/>
    <w:rsid w:val="00AC144C"/>
    <w:rsid w:val="00AC1907"/>
    <w:rsid w:val="00AC1DA5"/>
    <w:rsid w:val="00AC20E3"/>
    <w:rsid w:val="00AC271C"/>
    <w:rsid w:val="00AC2900"/>
    <w:rsid w:val="00AC2B9C"/>
    <w:rsid w:val="00AC2C7F"/>
    <w:rsid w:val="00AC31C7"/>
    <w:rsid w:val="00AC3979"/>
    <w:rsid w:val="00AC39F6"/>
    <w:rsid w:val="00AC3A40"/>
    <w:rsid w:val="00AC3EF1"/>
    <w:rsid w:val="00AC4C91"/>
    <w:rsid w:val="00AC4DF2"/>
    <w:rsid w:val="00AC50AC"/>
    <w:rsid w:val="00AC5979"/>
    <w:rsid w:val="00AC5C45"/>
    <w:rsid w:val="00AC5E74"/>
    <w:rsid w:val="00AC69A5"/>
    <w:rsid w:val="00AC7072"/>
    <w:rsid w:val="00AC76BD"/>
    <w:rsid w:val="00AD0761"/>
    <w:rsid w:val="00AD09E2"/>
    <w:rsid w:val="00AD0F30"/>
    <w:rsid w:val="00AD116A"/>
    <w:rsid w:val="00AD13B2"/>
    <w:rsid w:val="00AD2387"/>
    <w:rsid w:val="00AD256D"/>
    <w:rsid w:val="00AD2A3F"/>
    <w:rsid w:val="00AD32F7"/>
    <w:rsid w:val="00AD33EF"/>
    <w:rsid w:val="00AD378F"/>
    <w:rsid w:val="00AD3921"/>
    <w:rsid w:val="00AD3A37"/>
    <w:rsid w:val="00AD3BFD"/>
    <w:rsid w:val="00AD3D34"/>
    <w:rsid w:val="00AD452D"/>
    <w:rsid w:val="00AD4660"/>
    <w:rsid w:val="00AD4B73"/>
    <w:rsid w:val="00AD514A"/>
    <w:rsid w:val="00AD55E8"/>
    <w:rsid w:val="00AD5D1E"/>
    <w:rsid w:val="00AD5DD0"/>
    <w:rsid w:val="00AD60FC"/>
    <w:rsid w:val="00AD6DC8"/>
    <w:rsid w:val="00AD71B7"/>
    <w:rsid w:val="00AD74D5"/>
    <w:rsid w:val="00AD7D3D"/>
    <w:rsid w:val="00AD7EC9"/>
    <w:rsid w:val="00AE0129"/>
    <w:rsid w:val="00AE049A"/>
    <w:rsid w:val="00AE06F0"/>
    <w:rsid w:val="00AE13A4"/>
    <w:rsid w:val="00AE1AEE"/>
    <w:rsid w:val="00AE1B25"/>
    <w:rsid w:val="00AE2599"/>
    <w:rsid w:val="00AE30F6"/>
    <w:rsid w:val="00AE408A"/>
    <w:rsid w:val="00AE5357"/>
    <w:rsid w:val="00AE5A95"/>
    <w:rsid w:val="00AE5EBC"/>
    <w:rsid w:val="00AE6095"/>
    <w:rsid w:val="00AE6245"/>
    <w:rsid w:val="00AE66C7"/>
    <w:rsid w:val="00AE67B9"/>
    <w:rsid w:val="00AE6C6E"/>
    <w:rsid w:val="00AE75CE"/>
    <w:rsid w:val="00AE7E3D"/>
    <w:rsid w:val="00AF0482"/>
    <w:rsid w:val="00AF0715"/>
    <w:rsid w:val="00AF0F53"/>
    <w:rsid w:val="00AF105A"/>
    <w:rsid w:val="00AF1117"/>
    <w:rsid w:val="00AF1262"/>
    <w:rsid w:val="00AF1FF1"/>
    <w:rsid w:val="00AF203F"/>
    <w:rsid w:val="00AF219A"/>
    <w:rsid w:val="00AF25EC"/>
    <w:rsid w:val="00AF3095"/>
    <w:rsid w:val="00AF3843"/>
    <w:rsid w:val="00AF3A06"/>
    <w:rsid w:val="00AF3DE4"/>
    <w:rsid w:val="00AF42F3"/>
    <w:rsid w:val="00AF43AD"/>
    <w:rsid w:val="00AF4DA5"/>
    <w:rsid w:val="00AF6139"/>
    <w:rsid w:val="00AF66E0"/>
    <w:rsid w:val="00AF6BB8"/>
    <w:rsid w:val="00AF6E93"/>
    <w:rsid w:val="00AF6F53"/>
    <w:rsid w:val="00B000D5"/>
    <w:rsid w:val="00B004EF"/>
    <w:rsid w:val="00B007D2"/>
    <w:rsid w:val="00B008CC"/>
    <w:rsid w:val="00B01303"/>
    <w:rsid w:val="00B01800"/>
    <w:rsid w:val="00B01938"/>
    <w:rsid w:val="00B01D32"/>
    <w:rsid w:val="00B02397"/>
    <w:rsid w:val="00B030E2"/>
    <w:rsid w:val="00B034D2"/>
    <w:rsid w:val="00B03732"/>
    <w:rsid w:val="00B037EA"/>
    <w:rsid w:val="00B03DB5"/>
    <w:rsid w:val="00B0421F"/>
    <w:rsid w:val="00B05A3F"/>
    <w:rsid w:val="00B05E88"/>
    <w:rsid w:val="00B06BB8"/>
    <w:rsid w:val="00B06CED"/>
    <w:rsid w:val="00B06E5B"/>
    <w:rsid w:val="00B10F5E"/>
    <w:rsid w:val="00B11145"/>
    <w:rsid w:val="00B1176A"/>
    <w:rsid w:val="00B132D3"/>
    <w:rsid w:val="00B13E10"/>
    <w:rsid w:val="00B14F72"/>
    <w:rsid w:val="00B1570C"/>
    <w:rsid w:val="00B1589E"/>
    <w:rsid w:val="00B17302"/>
    <w:rsid w:val="00B175A1"/>
    <w:rsid w:val="00B179EF"/>
    <w:rsid w:val="00B17E63"/>
    <w:rsid w:val="00B205F6"/>
    <w:rsid w:val="00B20872"/>
    <w:rsid w:val="00B20956"/>
    <w:rsid w:val="00B20C84"/>
    <w:rsid w:val="00B21DEE"/>
    <w:rsid w:val="00B225D8"/>
    <w:rsid w:val="00B2294D"/>
    <w:rsid w:val="00B23159"/>
    <w:rsid w:val="00B233EB"/>
    <w:rsid w:val="00B23434"/>
    <w:rsid w:val="00B23621"/>
    <w:rsid w:val="00B2413A"/>
    <w:rsid w:val="00B2523C"/>
    <w:rsid w:val="00B25295"/>
    <w:rsid w:val="00B252A5"/>
    <w:rsid w:val="00B2536C"/>
    <w:rsid w:val="00B25853"/>
    <w:rsid w:val="00B25B1C"/>
    <w:rsid w:val="00B2637E"/>
    <w:rsid w:val="00B26689"/>
    <w:rsid w:val="00B26B99"/>
    <w:rsid w:val="00B26C93"/>
    <w:rsid w:val="00B27DCA"/>
    <w:rsid w:val="00B30EFC"/>
    <w:rsid w:val="00B31905"/>
    <w:rsid w:val="00B3205C"/>
    <w:rsid w:val="00B323DD"/>
    <w:rsid w:val="00B3240D"/>
    <w:rsid w:val="00B32DDA"/>
    <w:rsid w:val="00B32E12"/>
    <w:rsid w:val="00B330C0"/>
    <w:rsid w:val="00B33654"/>
    <w:rsid w:val="00B3404E"/>
    <w:rsid w:val="00B34855"/>
    <w:rsid w:val="00B34AD9"/>
    <w:rsid w:val="00B36359"/>
    <w:rsid w:val="00B36451"/>
    <w:rsid w:val="00B37390"/>
    <w:rsid w:val="00B37874"/>
    <w:rsid w:val="00B40717"/>
    <w:rsid w:val="00B40860"/>
    <w:rsid w:val="00B419CF"/>
    <w:rsid w:val="00B41DB2"/>
    <w:rsid w:val="00B422AD"/>
    <w:rsid w:val="00B42C8E"/>
    <w:rsid w:val="00B42CAD"/>
    <w:rsid w:val="00B43AAE"/>
    <w:rsid w:val="00B43D11"/>
    <w:rsid w:val="00B44763"/>
    <w:rsid w:val="00B44A9C"/>
    <w:rsid w:val="00B44B35"/>
    <w:rsid w:val="00B44DA9"/>
    <w:rsid w:val="00B44EB7"/>
    <w:rsid w:val="00B45D7B"/>
    <w:rsid w:val="00B45F9E"/>
    <w:rsid w:val="00B4628B"/>
    <w:rsid w:val="00B46329"/>
    <w:rsid w:val="00B467D8"/>
    <w:rsid w:val="00B50501"/>
    <w:rsid w:val="00B50595"/>
    <w:rsid w:val="00B50D85"/>
    <w:rsid w:val="00B513E9"/>
    <w:rsid w:val="00B51BD1"/>
    <w:rsid w:val="00B52379"/>
    <w:rsid w:val="00B54569"/>
    <w:rsid w:val="00B54AE1"/>
    <w:rsid w:val="00B5584A"/>
    <w:rsid w:val="00B569FF"/>
    <w:rsid w:val="00B57340"/>
    <w:rsid w:val="00B6030C"/>
    <w:rsid w:val="00B60319"/>
    <w:rsid w:val="00B60B22"/>
    <w:rsid w:val="00B613D4"/>
    <w:rsid w:val="00B616D4"/>
    <w:rsid w:val="00B62EF0"/>
    <w:rsid w:val="00B63F2A"/>
    <w:rsid w:val="00B64080"/>
    <w:rsid w:val="00B65112"/>
    <w:rsid w:val="00B65D2D"/>
    <w:rsid w:val="00B66636"/>
    <w:rsid w:val="00B66689"/>
    <w:rsid w:val="00B674EF"/>
    <w:rsid w:val="00B6759C"/>
    <w:rsid w:val="00B676A1"/>
    <w:rsid w:val="00B70338"/>
    <w:rsid w:val="00B705BF"/>
    <w:rsid w:val="00B70A9F"/>
    <w:rsid w:val="00B71A82"/>
    <w:rsid w:val="00B71F8D"/>
    <w:rsid w:val="00B721A7"/>
    <w:rsid w:val="00B72460"/>
    <w:rsid w:val="00B72E7A"/>
    <w:rsid w:val="00B730C5"/>
    <w:rsid w:val="00B7344F"/>
    <w:rsid w:val="00B736C6"/>
    <w:rsid w:val="00B73BC0"/>
    <w:rsid w:val="00B73D58"/>
    <w:rsid w:val="00B74754"/>
    <w:rsid w:val="00B7487D"/>
    <w:rsid w:val="00B74B0F"/>
    <w:rsid w:val="00B75367"/>
    <w:rsid w:val="00B7554D"/>
    <w:rsid w:val="00B7585F"/>
    <w:rsid w:val="00B7650D"/>
    <w:rsid w:val="00B7658B"/>
    <w:rsid w:val="00B77667"/>
    <w:rsid w:val="00B77E71"/>
    <w:rsid w:val="00B77EF3"/>
    <w:rsid w:val="00B805D6"/>
    <w:rsid w:val="00B8063D"/>
    <w:rsid w:val="00B812F5"/>
    <w:rsid w:val="00B81EBE"/>
    <w:rsid w:val="00B81F5C"/>
    <w:rsid w:val="00B821E7"/>
    <w:rsid w:val="00B8238E"/>
    <w:rsid w:val="00B827B5"/>
    <w:rsid w:val="00B83116"/>
    <w:rsid w:val="00B832F9"/>
    <w:rsid w:val="00B83330"/>
    <w:rsid w:val="00B835CB"/>
    <w:rsid w:val="00B836DB"/>
    <w:rsid w:val="00B84395"/>
    <w:rsid w:val="00B843A9"/>
    <w:rsid w:val="00B84758"/>
    <w:rsid w:val="00B8625B"/>
    <w:rsid w:val="00B86665"/>
    <w:rsid w:val="00B8671D"/>
    <w:rsid w:val="00B86A0D"/>
    <w:rsid w:val="00B86C8F"/>
    <w:rsid w:val="00B872D1"/>
    <w:rsid w:val="00B8771D"/>
    <w:rsid w:val="00B87D69"/>
    <w:rsid w:val="00B87E3F"/>
    <w:rsid w:val="00B9004D"/>
    <w:rsid w:val="00B908D0"/>
    <w:rsid w:val="00B90C6F"/>
    <w:rsid w:val="00B910A2"/>
    <w:rsid w:val="00B91186"/>
    <w:rsid w:val="00B91B48"/>
    <w:rsid w:val="00B91D4C"/>
    <w:rsid w:val="00B925D3"/>
    <w:rsid w:val="00B92AE6"/>
    <w:rsid w:val="00B92D88"/>
    <w:rsid w:val="00B9326B"/>
    <w:rsid w:val="00B93542"/>
    <w:rsid w:val="00B93566"/>
    <w:rsid w:val="00B93697"/>
    <w:rsid w:val="00B937C1"/>
    <w:rsid w:val="00B93F12"/>
    <w:rsid w:val="00B94EF7"/>
    <w:rsid w:val="00B95794"/>
    <w:rsid w:val="00B9588E"/>
    <w:rsid w:val="00B95ACB"/>
    <w:rsid w:val="00B95C8D"/>
    <w:rsid w:val="00B95F1D"/>
    <w:rsid w:val="00B9617C"/>
    <w:rsid w:val="00BA02DB"/>
    <w:rsid w:val="00BA04DA"/>
    <w:rsid w:val="00BA0FA5"/>
    <w:rsid w:val="00BA1492"/>
    <w:rsid w:val="00BA2248"/>
    <w:rsid w:val="00BA2B77"/>
    <w:rsid w:val="00BA2CBC"/>
    <w:rsid w:val="00BA2E84"/>
    <w:rsid w:val="00BA3588"/>
    <w:rsid w:val="00BA3965"/>
    <w:rsid w:val="00BA425E"/>
    <w:rsid w:val="00BA47DB"/>
    <w:rsid w:val="00BA4855"/>
    <w:rsid w:val="00BA516E"/>
    <w:rsid w:val="00BA539E"/>
    <w:rsid w:val="00BA5418"/>
    <w:rsid w:val="00BA5C7E"/>
    <w:rsid w:val="00BA5CC8"/>
    <w:rsid w:val="00BA6895"/>
    <w:rsid w:val="00BA6B8D"/>
    <w:rsid w:val="00BA769C"/>
    <w:rsid w:val="00BA7F0E"/>
    <w:rsid w:val="00BB0108"/>
    <w:rsid w:val="00BB0625"/>
    <w:rsid w:val="00BB08A4"/>
    <w:rsid w:val="00BB0983"/>
    <w:rsid w:val="00BB0BFB"/>
    <w:rsid w:val="00BB0CBA"/>
    <w:rsid w:val="00BB1548"/>
    <w:rsid w:val="00BB15B7"/>
    <w:rsid w:val="00BB1955"/>
    <w:rsid w:val="00BB2994"/>
    <w:rsid w:val="00BB2A69"/>
    <w:rsid w:val="00BB30B3"/>
    <w:rsid w:val="00BB373A"/>
    <w:rsid w:val="00BB3F97"/>
    <w:rsid w:val="00BB44B2"/>
    <w:rsid w:val="00BB46E7"/>
    <w:rsid w:val="00BB4E93"/>
    <w:rsid w:val="00BB5138"/>
    <w:rsid w:val="00BB533F"/>
    <w:rsid w:val="00BB5C83"/>
    <w:rsid w:val="00BB5D46"/>
    <w:rsid w:val="00BB644E"/>
    <w:rsid w:val="00BB6454"/>
    <w:rsid w:val="00BB6903"/>
    <w:rsid w:val="00BB7E57"/>
    <w:rsid w:val="00BC14C1"/>
    <w:rsid w:val="00BC17D2"/>
    <w:rsid w:val="00BC1B7D"/>
    <w:rsid w:val="00BC2197"/>
    <w:rsid w:val="00BC3B09"/>
    <w:rsid w:val="00BC4085"/>
    <w:rsid w:val="00BC42FD"/>
    <w:rsid w:val="00BC430B"/>
    <w:rsid w:val="00BC45B0"/>
    <w:rsid w:val="00BC4615"/>
    <w:rsid w:val="00BC53ED"/>
    <w:rsid w:val="00BC54E1"/>
    <w:rsid w:val="00BC5B3A"/>
    <w:rsid w:val="00BC5E91"/>
    <w:rsid w:val="00BC6159"/>
    <w:rsid w:val="00BC61F9"/>
    <w:rsid w:val="00BC644B"/>
    <w:rsid w:val="00BC7592"/>
    <w:rsid w:val="00BC7968"/>
    <w:rsid w:val="00BC79C6"/>
    <w:rsid w:val="00BD0D10"/>
    <w:rsid w:val="00BD0F26"/>
    <w:rsid w:val="00BD106A"/>
    <w:rsid w:val="00BD1543"/>
    <w:rsid w:val="00BD1808"/>
    <w:rsid w:val="00BD1872"/>
    <w:rsid w:val="00BD277E"/>
    <w:rsid w:val="00BD29C5"/>
    <w:rsid w:val="00BD32DF"/>
    <w:rsid w:val="00BD363C"/>
    <w:rsid w:val="00BD373C"/>
    <w:rsid w:val="00BD3C16"/>
    <w:rsid w:val="00BD3C27"/>
    <w:rsid w:val="00BD41B7"/>
    <w:rsid w:val="00BD43B0"/>
    <w:rsid w:val="00BD4491"/>
    <w:rsid w:val="00BD44E7"/>
    <w:rsid w:val="00BD45BF"/>
    <w:rsid w:val="00BD511D"/>
    <w:rsid w:val="00BD51EA"/>
    <w:rsid w:val="00BD647E"/>
    <w:rsid w:val="00BD65BD"/>
    <w:rsid w:val="00BD709A"/>
    <w:rsid w:val="00BD7871"/>
    <w:rsid w:val="00BD7A7E"/>
    <w:rsid w:val="00BD7AD8"/>
    <w:rsid w:val="00BE0292"/>
    <w:rsid w:val="00BE0A3F"/>
    <w:rsid w:val="00BE0EA9"/>
    <w:rsid w:val="00BE1A02"/>
    <w:rsid w:val="00BE2508"/>
    <w:rsid w:val="00BE26EF"/>
    <w:rsid w:val="00BE29D1"/>
    <w:rsid w:val="00BE2D24"/>
    <w:rsid w:val="00BE39E8"/>
    <w:rsid w:val="00BE3A32"/>
    <w:rsid w:val="00BE490A"/>
    <w:rsid w:val="00BE4CF1"/>
    <w:rsid w:val="00BE5412"/>
    <w:rsid w:val="00BE5C60"/>
    <w:rsid w:val="00BE5E76"/>
    <w:rsid w:val="00BE5E93"/>
    <w:rsid w:val="00BE6BFF"/>
    <w:rsid w:val="00BE6EEF"/>
    <w:rsid w:val="00BE7463"/>
    <w:rsid w:val="00BE7D4F"/>
    <w:rsid w:val="00BF0129"/>
    <w:rsid w:val="00BF04C9"/>
    <w:rsid w:val="00BF059B"/>
    <w:rsid w:val="00BF0ED9"/>
    <w:rsid w:val="00BF109C"/>
    <w:rsid w:val="00BF14FC"/>
    <w:rsid w:val="00BF17AC"/>
    <w:rsid w:val="00BF1E19"/>
    <w:rsid w:val="00BF1E4A"/>
    <w:rsid w:val="00BF1F96"/>
    <w:rsid w:val="00BF256A"/>
    <w:rsid w:val="00BF35EA"/>
    <w:rsid w:val="00BF37EC"/>
    <w:rsid w:val="00BF3D91"/>
    <w:rsid w:val="00BF3E55"/>
    <w:rsid w:val="00BF4629"/>
    <w:rsid w:val="00BF482A"/>
    <w:rsid w:val="00BF4F18"/>
    <w:rsid w:val="00BF614D"/>
    <w:rsid w:val="00BF74F7"/>
    <w:rsid w:val="00BF7E0B"/>
    <w:rsid w:val="00BF7E82"/>
    <w:rsid w:val="00C00845"/>
    <w:rsid w:val="00C01029"/>
    <w:rsid w:val="00C0145D"/>
    <w:rsid w:val="00C014F0"/>
    <w:rsid w:val="00C01DA4"/>
    <w:rsid w:val="00C01DCA"/>
    <w:rsid w:val="00C01E81"/>
    <w:rsid w:val="00C02329"/>
    <w:rsid w:val="00C02B1C"/>
    <w:rsid w:val="00C02DDC"/>
    <w:rsid w:val="00C02F0A"/>
    <w:rsid w:val="00C0461D"/>
    <w:rsid w:val="00C05435"/>
    <w:rsid w:val="00C05597"/>
    <w:rsid w:val="00C05669"/>
    <w:rsid w:val="00C058F7"/>
    <w:rsid w:val="00C06682"/>
    <w:rsid w:val="00C066F6"/>
    <w:rsid w:val="00C06C50"/>
    <w:rsid w:val="00C06F10"/>
    <w:rsid w:val="00C0702B"/>
    <w:rsid w:val="00C1013C"/>
    <w:rsid w:val="00C104F0"/>
    <w:rsid w:val="00C1099A"/>
    <w:rsid w:val="00C113AE"/>
    <w:rsid w:val="00C1189D"/>
    <w:rsid w:val="00C12276"/>
    <w:rsid w:val="00C1373A"/>
    <w:rsid w:val="00C13AAC"/>
    <w:rsid w:val="00C13AD4"/>
    <w:rsid w:val="00C13E83"/>
    <w:rsid w:val="00C14426"/>
    <w:rsid w:val="00C1472A"/>
    <w:rsid w:val="00C148AB"/>
    <w:rsid w:val="00C14B29"/>
    <w:rsid w:val="00C15951"/>
    <w:rsid w:val="00C15B1D"/>
    <w:rsid w:val="00C15CA8"/>
    <w:rsid w:val="00C1716F"/>
    <w:rsid w:val="00C173CC"/>
    <w:rsid w:val="00C20707"/>
    <w:rsid w:val="00C207DA"/>
    <w:rsid w:val="00C20BF4"/>
    <w:rsid w:val="00C211BF"/>
    <w:rsid w:val="00C2158E"/>
    <w:rsid w:val="00C21A8C"/>
    <w:rsid w:val="00C22013"/>
    <w:rsid w:val="00C220A2"/>
    <w:rsid w:val="00C22C8F"/>
    <w:rsid w:val="00C2331C"/>
    <w:rsid w:val="00C233D6"/>
    <w:rsid w:val="00C236F7"/>
    <w:rsid w:val="00C24136"/>
    <w:rsid w:val="00C25161"/>
    <w:rsid w:val="00C25B5C"/>
    <w:rsid w:val="00C26864"/>
    <w:rsid w:val="00C26987"/>
    <w:rsid w:val="00C26C86"/>
    <w:rsid w:val="00C27684"/>
    <w:rsid w:val="00C27892"/>
    <w:rsid w:val="00C30297"/>
    <w:rsid w:val="00C30414"/>
    <w:rsid w:val="00C3097A"/>
    <w:rsid w:val="00C30F18"/>
    <w:rsid w:val="00C3143D"/>
    <w:rsid w:val="00C31621"/>
    <w:rsid w:val="00C3198F"/>
    <w:rsid w:val="00C32690"/>
    <w:rsid w:val="00C33082"/>
    <w:rsid w:val="00C33425"/>
    <w:rsid w:val="00C33B65"/>
    <w:rsid w:val="00C33CFD"/>
    <w:rsid w:val="00C34134"/>
    <w:rsid w:val="00C34139"/>
    <w:rsid w:val="00C3478E"/>
    <w:rsid w:val="00C34A19"/>
    <w:rsid w:val="00C34BC9"/>
    <w:rsid w:val="00C34DE9"/>
    <w:rsid w:val="00C35A1B"/>
    <w:rsid w:val="00C35D9C"/>
    <w:rsid w:val="00C36CEF"/>
    <w:rsid w:val="00C37594"/>
    <w:rsid w:val="00C37B34"/>
    <w:rsid w:val="00C37E52"/>
    <w:rsid w:val="00C401E2"/>
    <w:rsid w:val="00C4038C"/>
    <w:rsid w:val="00C412B1"/>
    <w:rsid w:val="00C41A28"/>
    <w:rsid w:val="00C41DB0"/>
    <w:rsid w:val="00C42074"/>
    <w:rsid w:val="00C427F6"/>
    <w:rsid w:val="00C4317F"/>
    <w:rsid w:val="00C431E9"/>
    <w:rsid w:val="00C44010"/>
    <w:rsid w:val="00C44274"/>
    <w:rsid w:val="00C44928"/>
    <w:rsid w:val="00C44A69"/>
    <w:rsid w:val="00C44EE6"/>
    <w:rsid w:val="00C456CF"/>
    <w:rsid w:val="00C4664E"/>
    <w:rsid w:val="00C4727E"/>
    <w:rsid w:val="00C474E8"/>
    <w:rsid w:val="00C479BC"/>
    <w:rsid w:val="00C5032E"/>
    <w:rsid w:val="00C50548"/>
    <w:rsid w:val="00C5086C"/>
    <w:rsid w:val="00C5179B"/>
    <w:rsid w:val="00C517E7"/>
    <w:rsid w:val="00C51B1F"/>
    <w:rsid w:val="00C52DF0"/>
    <w:rsid w:val="00C5375F"/>
    <w:rsid w:val="00C53968"/>
    <w:rsid w:val="00C54CF4"/>
    <w:rsid w:val="00C54E0F"/>
    <w:rsid w:val="00C553A5"/>
    <w:rsid w:val="00C56498"/>
    <w:rsid w:val="00C570E2"/>
    <w:rsid w:val="00C578CA"/>
    <w:rsid w:val="00C60014"/>
    <w:rsid w:val="00C6048F"/>
    <w:rsid w:val="00C60D58"/>
    <w:rsid w:val="00C60EC9"/>
    <w:rsid w:val="00C611A0"/>
    <w:rsid w:val="00C61532"/>
    <w:rsid w:val="00C615F2"/>
    <w:rsid w:val="00C61B51"/>
    <w:rsid w:val="00C63446"/>
    <w:rsid w:val="00C63502"/>
    <w:rsid w:val="00C6399D"/>
    <w:rsid w:val="00C63CF6"/>
    <w:rsid w:val="00C64464"/>
    <w:rsid w:val="00C648E9"/>
    <w:rsid w:val="00C64AFF"/>
    <w:rsid w:val="00C6538B"/>
    <w:rsid w:val="00C66332"/>
    <w:rsid w:val="00C66682"/>
    <w:rsid w:val="00C66BDF"/>
    <w:rsid w:val="00C67B0C"/>
    <w:rsid w:val="00C67D2D"/>
    <w:rsid w:val="00C67D92"/>
    <w:rsid w:val="00C703C8"/>
    <w:rsid w:val="00C7050A"/>
    <w:rsid w:val="00C705B3"/>
    <w:rsid w:val="00C71064"/>
    <w:rsid w:val="00C710E7"/>
    <w:rsid w:val="00C71A13"/>
    <w:rsid w:val="00C72B82"/>
    <w:rsid w:val="00C7468D"/>
    <w:rsid w:val="00C74CFB"/>
    <w:rsid w:val="00C752D6"/>
    <w:rsid w:val="00C753CA"/>
    <w:rsid w:val="00C7580E"/>
    <w:rsid w:val="00C76186"/>
    <w:rsid w:val="00C76541"/>
    <w:rsid w:val="00C76603"/>
    <w:rsid w:val="00C76BA2"/>
    <w:rsid w:val="00C778BD"/>
    <w:rsid w:val="00C77BB8"/>
    <w:rsid w:val="00C80533"/>
    <w:rsid w:val="00C80C37"/>
    <w:rsid w:val="00C80E5F"/>
    <w:rsid w:val="00C817DE"/>
    <w:rsid w:val="00C823C5"/>
    <w:rsid w:val="00C82631"/>
    <w:rsid w:val="00C82774"/>
    <w:rsid w:val="00C82E7B"/>
    <w:rsid w:val="00C832A3"/>
    <w:rsid w:val="00C83C4B"/>
    <w:rsid w:val="00C83C87"/>
    <w:rsid w:val="00C83F57"/>
    <w:rsid w:val="00C849CA"/>
    <w:rsid w:val="00C84B5A"/>
    <w:rsid w:val="00C84C59"/>
    <w:rsid w:val="00C84EFE"/>
    <w:rsid w:val="00C84F4D"/>
    <w:rsid w:val="00C85021"/>
    <w:rsid w:val="00C85423"/>
    <w:rsid w:val="00C85C27"/>
    <w:rsid w:val="00C8636E"/>
    <w:rsid w:val="00C8680E"/>
    <w:rsid w:val="00C90D0F"/>
    <w:rsid w:val="00C910BA"/>
    <w:rsid w:val="00C91672"/>
    <w:rsid w:val="00C9183E"/>
    <w:rsid w:val="00C918B5"/>
    <w:rsid w:val="00C918BE"/>
    <w:rsid w:val="00C91A4A"/>
    <w:rsid w:val="00C93756"/>
    <w:rsid w:val="00C93B90"/>
    <w:rsid w:val="00C942B4"/>
    <w:rsid w:val="00C946C4"/>
    <w:rsid w:val="00C94756"/>
    <w:rsid w:val="00C94EDA"/>
    <w:rsid w:val="00C9548D"/>
    <w:rsid w:val="00C956F4"/>
    <w:rsid w:val="00C95ACD"/>
    <w:rsid w:val="00C95F1D"/>
    <w:rsid w:val="00C96661"/>
    <w:rsid w:val="00C97146"/>
    <w:rsid w:val="00C97230"/>
    <w:rsid w:val="00C97298"/>
    <w:rsid w:val="00C97419"/>
    <w:rsid w:val="00C97893"/>
    <w:rsid w:val="00C97F4E"/>
    <w:rsid w:val="00CA156D"/>
    <w:rsid w:val="00CA1ABF"/>
    <w:rsid w:val="00CA1C7E"/>
    <w:rsid w:val="00CA1EC0"/>
    <w:rsid w:val="00CA27F9"/>
    <w:rsid w:val="00CA2A7D"/>
    <w:rsid w:val="00CA3EA5"/>
    <w:rsid w:val="00CA407F"/>
    <w:rsid w:val="00CA4652"/>
    <w:rsid w:val="00CA4BB6"/>
    <w:rsid w:val="00CA4E8E"/>
    <w:rsid w:val="00CA5031"/>
    <w:rsid w:val="00CA5A81"/>
    <w:rsid w:val="00CA5CA9"/>
    <w:rsid w:val="00CA6867"/>
    <w:rsid w:val="00CA6BB1"/>
    <w:rsid w:val="00CA6E74"/>
    <w:rsid w:val="00CA7724"/>
    <w:rsid w:val="00CA7844"/>
    <w:rsid w:val="00CB095F"/>
    <w:rsid w:val="00CB0C71"/>
    <w:rsid w:val="00CB109C"/>
    <w:rsid w:val="00CB269E"/>
    <w:rsid w:val="00CB33EB"/>
    <w:rsid w:val="00CB51DE"/>
    <w:rsid w:val="00CB51FE"/>
    <w:rsid w:val="00CB5D1D"/>
    <w:rsid w:val="00CB6543"/>
    <w:rsid w:val="00CB6A5F"/>
    <w:rsid w:val="00CB6D80"/>
    <w:rsid w:val="00CB6F83"/>
    <w:rsid w:val="00CB70B5"/>
    <w:rsid w:val="00CB73F6"/>
    <w:rsid w:val="00CB7618"/>
    <w:rsid w:val="00CC00E3"/>
    <w:rsid w:val="00CC0799"/>
    <w:rsid w:val="00CC0E58"/>
    <w:rsid w:val="00CC16F2"/>
    <w:rsid w:val="00CC18F0"/>
    <w:rsid w:val="00CC224C"/>
    <w:rsid w:val="00CC22A6"/>
    <w:rsid w:val="00CC2343"/>
    <w:rsid w:val="00CC3336"/>
    <w:rsid w:val="00CC515C"/>
    <w:rsid w:val="00CC5AF7"/>
    <w:rsid w:val="00CC5E26"/>
    <w:rsid w:val="00CC66D0"/>
    <w:rsid w:val="00CC717A"/>
    <w:rsid w:val="00CC780B"/>
    <w:rsid w:val="00CC7C60"/>
    <w:rsid w:val="00CD0042"/>
    <w:rsid w:val="00CD056A"/>
    <w:rsid w:val="00CD07B6"/>
    <w:rsid w:val="00CD0A93"/>
    <w:rsid w:val="00CD0EC8"/>
    <w:rsid w:val="00CD146F"/>
    <w:rsid w:val="00CD1FCD"/>
    <w:rsid w:val="00CD20DB"/>
    <w:rsid w:val="00CD274A"/>
    <w:rsid w:val="00CD3053"/>
    <w:rsid w:val="00CD38D6"/>
    <w:rsid w:val="00CD3A7E"/>
    <w:rsid w:val="00CD47D1"/>
    <w:rsid w:val="00CD4D2D"/>
    <w:rsid w:val="00CD7D1E"/>
    <w:rsid w:val="00CE0585"/>
    <w:rsid w:val="00CE103D"/>
    <w:rsid w:val="00CE1150"/>
    <w:rsid w:val="00CE1239"/>
    <w:rsid w:val="00CE1317"/>
    <w:rsid w:val="00CE19D8"/>
    <w:rsid w:val="00CE1BF3"/>
    <w:rsid w:val="00CE1D83"/>
    <w:rsid w:val="00CE1DB0"/>
    <w:rsid w:val="00CE20E9"/>
    <w:rsid w:val="00CE4296"/>
    <w:rsid w:val="00CE5A14"/>
    <w:rsid w:val="00CE5A4F"/>
    <w:rsid w:val="00CE6356"/>
    <w:rsid w:val="00CE65D6"/>
    <w:rsid w:val="00CE7D1A"/>
    <w:rsid w:val="00CF17DD"/>
    <w:rsid w:val="00CF2483"/>
    <w:rsid w:val="00CF40DC"/>
    <w:rsid w:val="00CF508A"/>
    <w:rsid w:val="00CF548B"/>
    <w:rsid w:val="00CF54CC"/>
    <w:rsid w:val="00CF5D68"/>
    <w:rsid w:val="00CF683D"/>
    <w:rsid w:val="00CF68BA"/>
    <w:rsid w:val="00CF6FA9"/>
    <w:rsid w:val="00CF70C8"/>
    <w:rsid w:val="00CF71B5"/>
    <w:rsid w:val="00CF743B"/>
    <w:rsid w:val="00CF752C"/>
    <w:rsid w:val="00CF753A"/>
    <w:rsid w:val="00CF75F9"/>
    <w:rsid w:val="00CF762D"/>
    <w:rsid w:val="00CF7867"/>
    <w:rsid w:val="00CF7886"/>
    <w:rsid w:val="00CF7CBF"/>
    <w:rsid w:val="00CF7E7F"/>
    <w:rsid w:val="00D0123D"/>
    <w:rsid w:val="00D014FB"/>
    <w:rsid w:val="00D01B18"/>
    <w:rsid w:val="00D02DCB"/>
    <w:rsid w:val="00D03B8A"/>
    <w:rsid w:val="00D04909"/>
    <w:rsid w:val="00D051D4"/>
    <w:rsid w:val="00D058FD"/>
    <w:rsid w:val="00D0592D"/>
    <w:rsid w:val="00D05A84"/>
    <w:rsid w:val="00D05B0E"/>
    <w:rsid w:val="00D05C4F"/>
    <w:rsid w:val="00D05DC4"/>
    <w:rsid w:val="00D05F5F"/>
    <w:rsid w:val="00D063EC"/>
    <w:rsid w:val="00D0669F"/>
    <w:rsid w:val="00D06C5E"/>
    <w:rsid w:val="00D06D3E"/>
    <w:rsid w:val="00D07A1A"/>
    <w:rsid w:val="00D07E1F"/>
    <w:rsid w:val="00D10944"/>
    <w:rsid w:val="00D10C45"/>
    <w:rsid w:val="00D10C55"/>
    <w:rsid w:val="00D1103B"/>
    <w:rsid w:val="00D11074"/>
    <w:rsid w:val="00D11125"/>
    <w:rsid w:val="00D11A6D"/>
    <w:rsid w:val="00D124C5"/>
    <w:rsid w:val="00D12538"/>
    <w:rsid w:val="00D12D17"/>
    <w:rsid w:val="00D12FB4"/>
    <w:rsid w:val="00D13101"/>
    <w:rsid w:val="00D133DE"/>
    <w:rsid w:val="00D13428"/>
    <w:rsid w:val="00D139BF"/>
    <w:rsid w:val="00D13A2C"/>
    <w:rsid w:val="00D13BFA"/>
    <w:rsid w:val="00D14098"/>
    <w:rsid w:val="00D14766"/>
    <w:rsid w:val="00D14D70"/>
    <w:rsid w:val="00D1516E"/>
    <w:rsid w:val="00D15196"/>
    <w:rsid w:val="00D15705"/>
    <w:rsid w:val="00D169BA"/>
    <w:rsid w:val="00D1753A"/>
    <w:rsid w:val="00D176DC"/>
    <w:rsid w:val="00D20670"/>
    <w:rsid w:val="00D20E48"/>
    <w:rsid w:val="00D21436"/>
    <w:rsid w:val="00D21831"/>
    <w:rsid w:val="00D229C3"/>
    <w:rsid w:val="00D2543F"/>
    <w:rsid w:val="00D25969"/>
    <w:rsid w:val="00D2626E"/>
    <w:rsid w:val="00D26396"/>
    <w:rsid w:val="00D265ED"/>
    <w:rsid w:val="00D2662E"/>
    <w:rsid w:val="00D2731F"/>
    <w:rsid w:val="00D27376"/>
    <w:rsid w:val="00D27836"/>
    <w:rsid w:val="00D27C07"/>
    <w:rsid w:val="00D27CF8"/>
    <w:rsid w:val="00D302B8"/>
    <w:rsid w:val="00D3080B"/>
    <w:rsid w:val="00D30A8D"/>
    <w:rsid w:val="00D31740"/>
    <w:rsid w:val="00D32C45"/>
    <w:rsid w:val="00D32DFE"/>
    <w:rsid w:val="00D3381A"/>
    <w:rsid w:val="00D3382F"/>
    <w:rsid w:val="00D33A83"/>
    <w:rsid w:val="00D34524"/>
    <w:rsid w:val="00D34D96"/>
    <w:rsid w:val="00D35586"/>
    <w:rsid w:val="00D35890"/>
    <w:rsid w:val="00D35FD9"/>
    <w:rsid w:val="00D37AFA"/>
    <w:rsid w:val="00D37FD1"/>
    <w:rsid w:val="00D40997"/>
    <w:rsid w:val="00D40F4F"/>
    <w:rsid w:val="00D41605"/>
    <w:rsid w:val="00D420A2"/>
    <w:rsid w:val="00D42242"/>
    <w:rsid w:val="00D42C68"/>
    <w:rsid w:val="00D42FAE"/>
    <w:rsid w:val="00D43039"/>
    <w:rsid w:val="00D434D3"/>
    <w:rsid w:val="00D436A2"/>
    <w:rsid w:val="00D439E3"/>
    <w:rsid w:val="00D439E6"/>
    <w:rsid w:val="00D43AE0"/>
    <w:rsid w:val="00D43C7F"/>
    <w:rsid w:val="00D44AE9"/>
    <w:rsid w:val="00D44C28"/>
    <w:rsid w:val="00D456FD"/>
    <w:rsid w:val="00D4570E"/>
    <w:rsid w:val="00D4685E"/>
    <w:rsid w:val="00D472A7"/>
    <w:rsid w:val="00D4766F"/>
    <w:rsid w:val="00D47AE6"/>
    <w:rsid w:val="00D47E09"/>
    <w:rsid w:val="00D50DEC"/>
    <w:rsid w:val="00D50F38"/>
    <w:rsid w:val="00D51726"/>
    <w:rsid w:val="00D51874"/>
    <w:rsid w:val="00D51DE7"/>
    <w:rsid w:val="00D51EFD"/>
    <w:rsid w:val="00D525D7"/>
    <w:rsid w:val="00D526CA"/>
    <w:rsid w:val="00D52C92"/>
    <w:rsid w:val="00D5359C"/>
    <w:rsid w:val="00D5365B"/>
    <w:rsid w:val="00D54824"/>
    <w:rsid w:val="00D54F58"/>
    <w:rsid w:val="00D558DE"/>
    <w:rsid w:val="00D55B47"/>
    <w:rsid w:val="00D55D62"/>
    <w:rsid w:val="00D562D1"/>
    <w:rsid w:val="00D56805"/>
    <w:rsid w:val="00D56E54"/>
    <w:rsid w:val="00D57569"/>
    <w:rsid w:val="00D57AB2"/>
    <w:rsid w:val="00D57CA4"/>
    <w:rsid w:val="00D60376"/>
    <w:rsid w:val="00D6063F"/>
    <w:rsid w:val="00D60A5F"/>
    <w:rsid w:val="00D60BFA"/>
    <w:rsid w:val="00D60E5B"/>
    <w:rsid w:val="00D616C8"/>
    <w:rsid w:val="00D61772"/>
    <w:rsid w:val="00D6195E"/>
    <w:rsid w:val="00D61A70"/>
    <w:rsid w:val="00D62299"/>
    <w:rsid w:val="00D62622"/>
    <w:rsid w:val="00D6402B"/>
    <w:rsid w:val="00D64519"/>
    <w:rsid w:val="00D64853"/>
    <w:rsid w:val="00D64ADB"/>
    <w:rsid w:val="00D64D41"/>
    <w:rsid w:val="00D64DAA"/>
    <w:rsid w:val="00D66A06"/>
    <w:rsid w:val="00D66B99"/>
    <w:rsid w:val="00D66D47"/>
    <w:rsid w:val="00D66F55"/>
    <w:rsid w:val="00D67844"/>
    <w:rsid w:val="00D678F1"/>
    <w:rsid w:val="00D67AD3"/>
    <w:rsid w:val="00D67B7E"/>
    <w:rsid w:val="00D67C46"/>
    <w:rsid w:val="00D700F8"/>
    <w:rsid w:val="00D70280"/>
    <w:rsid w:val="00D703EC"/>
    <w:rsid w:val="00D7046E"/>
    <w:rsid w:val="00D70B4C"/>
    <w:rsid w:val="00D70FCC"/>
    <w:rsid w:val="00D7160F"/>
    <w:rsid w:val="00D71806"/>
    <w:rsid w:val="00D71C33"/>
    <w:rsid w:val="00D72C38"/>
    <w:rsid w:val="00D732B2"/>
    <w:rsid w:val="00D73321"/>
    <w:rsid w:val="00D73981"/>
    <w:rsid w:val="00D739B4"/>
    <w:rsid w:val="00D74C20"/>
    <w:rsid w:val="00D74C93"/>
    <w:rsid w:val="00D75543"/>
    <w:rsid w:val="00D766F7"/>
    <w:rsid w:val="00D7750E"/>
    <w:rsid w:val="00D778D3"/>
    <w:rsid w:val="00D805B8"/>
    <w:rsid w:val="00D805DD"/>
    <w:rsid w:val="00D80B82"/>
    <w:rsid w:val="00D80D65"/>
    <w:rsid w:val="00D81635"/>
    <w:rsid w:val="00D8189E"/>
    <w:rsid w:val="00D81C88"/>
    <w:rsid w:val="00D82AFD"/>
    <w:rsid w:val="00D82DD9"/>
    <w:rsid w:val="00D83360"/>
    <w:rsid w:val="00D83743"/>
    <w:rsid w:val="00D83889"/>
    <w:rsid w:val="00D83D2B"/>
    <w:rsid w:val="00D83D52"/>
    <w:rsid w:val="00D83D69"/>
    <w:rsid w:val="00D844D1"/>
    <w:rsid w:val="00D84A47"/>
    <w:rsid w:val="00D84E1D"/>
    <w:rsid w:val="00D84E2A"/>
    <w:rsid w:val="00D86042"/>
    <w:rsid w:val="00D86357"/>
    <w:rsid w:val="00D8653C"/>
    <w:rsid w:val="00D8663E"/>
    <w:rsid w:val="00D8692F"/>
    <w:rsid w:val="00D86952"/>
    <w:rsid w:val="00D8698C"/>
    <w:rsid w:val="00D87D4A"/>
    <w:rsid w:val="00D90984"/>
    <w:rsid w:val="00D90B29"/>
    <w:rsid w:val="00D91330"/>
    <w:rsid w:val="00D9133A"/>
    <w:rsid w:val="00D91FC4"/>
    <w:rsid w:val="00D925B1"/>
    <w:rsid w:val="00D9266B"/>
    <w:rsid w:val="00D9276B"/>
    <w:rsid w:val="00D92F4D"/>
    <w:rsid w:val="00D931BE"/>
    <w:rsid w:val="00D9372E"/>
    <w:rsid w:val="00D93C85"/>
    <w:rsid w:val="00D93D58"/>
    <w:rsid w:val="00D94362"/>
    <w:rsid w:val="00D94A66"/>
    <w:rsid w:val="00D94D39"/>
    <w:rsid w:val="00D94F33"/>
    <w:rsid w:val="00D95032"/>
    <w:rsid w:val="00D95093"/>
    <w:rsid w:val="00D95244"/>
    <w:rsid w:val="00D9532C"/>
    <w:rsid w:val="00D95CCF"/>
    <w:rsid w:val="00D96BD5"/>
    <w:rsid w:val="00DA0441"/>
    <w:rsid w:val="00DA08D7"/>
    <w:rsid w:val="00DA0B30"/>
    <w:rsid w:val="00DA0B4D"/>
    <w:rsid w:val="00DA15FE"/>
    <w:rsid w:val="00DA16A7"/>
    <w:rsid w:val="00DA188A"/>
    <w:rsid w:val="00DA1FE0"/>
    <w:rsid w:val="00DA2192"/>
    <w:rsid w:val="00DA282F"/>
    <w:rsid w:val="00DA3743"/>
    <w:rsid w:val="00DA3793"/>
    <w:rsid w:val="00DA3854"/>
    <w:rsid w:val="00DA5619"/>
    <w:rsid w:val="00DA5E63"/>
    <w:rsid w:val="00DA5F88"/>
    <w:rsid w:val="00DA6A0A"/>
    <w:rsid w:val="00DA6A7A"/>
    <w:rsid w:val="00DA71DB"/>
    <w:rsid w:val="00DA72C9"/>
    <w:rsid w:val="00DA762A"/>
    <w:rsid w:val="00DB010E"/>
    <w:rsid w:val="00DB038B"/>
    <w:rsid w:val="00DB07BB"/>
    <w:rsid w:val="00DB0911"/>
    <w:rsid w:val="00DB0A96"/>
    <w:rsid w:val="00DB0E7C"/>
    <w:rsid w:val="00DB0EC4"/>
    <w:rsid w:val="00DB1696"/>
    <w:rsid w:val="00DB16BE"/>
    <w:rsid w:val="00DB26C0"/>
    <w:rsid w:val="00DB2ECF"/>
    <w:rsid w:val="00DB30BC"/>
    <w:rsid w:val="00DB33A0"/>
    <w:rsid w:val="00DB3623"/>
    <w:rsid w:val="00DB3CCD"/>
    <w:rsid w:val="00DB3CEE"/>
    <w:rsid w:val="00DB3E44"/>
    <w:rsid w:val="00DB4285"/>
    <w:rsid w:val="00DB4982"/>
    <w:rsid w:val="00DB555E"/>
    <w:rsid w:val="00DB6068"/>
    <w:rsid w:val="00DB61C9"/>
    <w:rsid w:val="00DB66C7"/>
    <w:rsid w:val="00DB7D0A"/>
    <w:rsid w:val="00DB7E62"/>
    <w:rsid w:val="00DC062A"/>
    <w:rsid w:val="00DC077A"/>
    <w:rsid w:val="00DC0B84"/>
    <w:rsid w:val="00DC25E5"/>
    <w:rsid w:val="00DC3818"/>
    <w:rsid w:val="00DC4466"/>
    <w:rsid w:val="00DC55AD"/>
    <w:rsid w:val="00DC5AAB"/>
    <w:rsid w:val="00DC5D6D"/>
    <w:rsid w:val="00DC61BE"/>
    <w:rsid w:val="00DC630C"/>
    <w:rsid w:val="00DC6638"/>
    <w:rsid w:val="00DC6D4F"/>
    <w:rsid w:val="00DC6EB3"/>
    <w:rsid w:val="00DC7015"/>
    <w:rsid w:val="00DC7377"/>
    <w:rsid w:val="00DC74A5"/>
    <w:rsid w:val="00DC7DA8"/>
    <w:rsid w:val="00DD03F2"/>
    <w:rsid w:val="00DD0548"/>
    <w:rsid w:val="00DD0C4E"/>
    <w:rsid w:val="00DD10F8"/>
    <w:rsid w:val="00DD1162"/>
    <w:rsid w:val="00DD1DDF"/>
    <w:rsid w:val="00DD204C"/>
    <w:rsid w:val="00DD2213"/>
    <w:rsid w:val="00DD2275"/>
    <w:rsid w:val="00DD2C63"/>
    <w:rsid w:val="00DD2EC3"/>
    <w:rsid w:val="00DD2EC8"/>
    <w:rsid w:val="00DD3097"/>
    <w:rsid w:val="00DD3123"/>
    <w:rsid w:val="00DD327C"/>
    <w:rsid w:val="00DD429A"/>
    <w:rsid w:val="00DD4323"/>
    <w:rsid w:val="00DD44C8"/>
    <w:rsid w:val="00DD4C1C"/>
    <w:rsid w:val="00DD4F47"/>
    <w:rsid w:val="00DD50F0"/>
    <w:rsid w:val="00DD584A"/>
    <w:rsid w:val="00DD5938"/>
    <w:rsid w:val="00DD5C39"/>
    <w:rsid w:val="00DD5D53"/>
    <w:rsid w:val="00DD5F25"/>
    <w:rsid w:val="00DD628F"/>
    <w:rsid w:val="00DD672E"/>
    <w:rsid w:val="00DD6FFF"/>
    <w:rsid w:val="00DD7368"/>
    <w:rsid w:val="00DE036F"/>
    <w:rsid w:val="00DE0834"/>
    <w:rsid w:val="00DE0BF5"/>
    <w:rsid w:val="00DE0E4E"/>
    <w:rsid w:val="00DE15C5"/>
    <w:rsid w:val="00DE1681"/>
    <w:rsid w:val="00DE1727"/>
    <w:rsid w:val="00DE1C5D"/>
    <w:rsid w:val="00DE27F7"/>
    <w:rsid w:val="00DE36ED"/>
    <w:rsid w:val="00DE3868"/>
    <w:rsid w:val="00DE3B7F"/>
    <w:rsid w:val="00DE3D3D"/>
    <w:rsid w:val="00DE3EA4"/>
    <w:rsid w:val="00DE427E"/>
    <w:rsid w:val="00DE4842"/>
    <w:rsid w:val="00DE4BF7"/>
    <w:rsid w:val="00DE594D"/>
    <w:rsid w:val="00DE5A3A"/>
    <w:rsid w:val="00DE5A66"/>
    <w:rsid w:val="00DE73AB"/>
    <w:rsid w:val="00DE74C0"/>
    <w:rsid w:val="00DF02EA"/>
    <w:rsid w:val="00DF08B6"/>
    <w:rsid w:val="00DF0D88"/>
    <w:rsid w:val="00DF1176"/>
    <w:rsid w:val="00DF18DC"/>
    <w:rsid w:val="00DF2327"/>
    <w:rsid w:val="00DF2F66"/>
    <w:rsid w:val="00DF3407"/>
    <w:rsid w:val="00DF3C71"/>
    <w:rsid w:val="00DF4231"/>
    <w:rsid w:val="00DF4F25"/>
    <w:rsid w:val="00DF64D9"/>
    <w:rsid w:val="00DF6781"/>
    <w:rsid w:val="00DF70C7"/>
    <w:rsid w:val="00DF7420"/>
    <w:rsid w:val="00DF7987"/>
    <w:rsid w:val="00DF7CC5"/>
    <w:rsid w:val="00E003C8"/>
    <w:rsid w:val="00E00595"/>
    <w:rsid w:val="00E00854"/>
    <w:rsid w:val="00E01DF1"/>
    <w:rsid w:val="00E02001"/>
    <w:rsid w:val="00E0216F"/>
    <w:rsid w:val="00E021AB"/>
    <w:rsid w:val="00E02256"/>
    <w:rsid w:val="00E02D3E"/>
    <w:rsid w:val="00E03317"/>
    <w:rsid w:val="00E033B3"/>
    <w:rsid w:val="00E034EA"/>
    <w:rsid w:val="00E03538"/>
    <w:rsid w:val="00E04C5B"/>
    <w:rsid w:val="00E05524"/>
    <w:rsid w:val="00E05E10"/>
    <w:rsid w:val="00E06788"/>
    <w:rsid w:val="00E06D9F"/>
    <w:rsid w:val="00E06DA9"/>
    <w:rsid w:val="00E07178"/>
    <w:rsid w:val="00E071E8"/>
    <w:rsid w:val="00E0722D"/>
    <w:rsid w:val="00E07662"/>
    <w:rsid w:val="00E07902"/>
    <w:rsid w:val="00E07C73"/>
    <w:rsid w:val="00E07D12"/>
    <w:rsid w:val="00E1014E"/>
    <w:rsid w:val="00E10E99"/>
    <w:rsid w:val="00E10EF7"/>
    <w:rsid w:val="00E10F95"/>
    <w:rsid w:val="00E110CE"/>
    <w:rsid w:val="00E11114"/>
    <w:rsid w:val="00E112D6"/>
    <w:rsid w:val="00E1140A"/>
    <w:rsid w:val="00E11702"/>
    <w:rsid w:val="00E120F8"/>
    <w:rsid w:val="00E12CA0"/>
    <w:rsid w:val="00E1305C"/>
    <w:rsid w:val="00E14307"/>
    <w:rsid w:val="00E14C32"/>
    <w:rsid w:val="00E14E6F"/>
    <w:rsid w:val="00E15705"/>
    <w:rsid w:val="00E15961"/>
    <w:rsid w:val="00E15CD7"/>
    <w:rsid w:val="00E16171"/>
    <w:rsid w:val="00E165B7"/>
    <w:rsid w:val="00E1696D"/>
    <w:rsid w:val="00E17926"/>
    <w:rsid w:val="00E17A08"/>
    <w:rsid w:val="00E212E5"/>
    <w:rsid w:val="00E216C4"/>
    <w:rsid w:val="00E21D5F"/>
    <w:rsid w:val="00E21ED8"/>
    <w:rsid w:val="00E22343"/>
    <w:rsid w:val="00E223B7"/>
    <w:rsid w:val="00E22ACC"/>
    <w:rsid w:val="00E22FAD"/>
    <w:rsid w:val="00E23750"/>
    <w:rsid w:val="00E23A6C"/>
    <w:rsid w:val="00E244D0"/>
    <w:rsid w:val="00E24D37"/>
    <w:rsid w:val="00E25472"/>
    <w:rsid w:val="00E257A4"/>
    <w:rsid w:val="00E263F9"/>
    <w:rsid w:val="00E26524"/>
    <w:rsid w:val="00E26AD3"/>
    <w:rsid w:val="00E2774E"/>
    <w:rsid w:val="00E27CC5"/>
    <w:rsid w:val="00E27CFF"/>
    <w:rsid w:val="00E3012B"/>
    <w:rsid w:val="00E3107A"/>
    <w:rsid w:val="00E316C0"/>
    <w:rsid w:val="00E317FB"/>
    <w:rsid w:val="00E31F55"/>
    <w:rsid w:val="00E336F8"/>
    <w:rsid w:val="00E3505D"/>
    <w:rsid w:val="00E36375"/>
    <w:rsid w:val="00E36394"/>
    <w:rsid w:val="00E37F8C"/>
    <w:rsid w:val="00E4091A"/>
    <w:rsid w:val="00E409FD"/>
    <w:rsid w:val="00E40CC0"/>
    <w:rsid w:val="00E41640"/>
    <w:rsid w:val="00E4167A"/>
    <w:rsid w:val="00E424B1"/>
    <w:rsid w:val="00E43AED"/>
    <w:rsid w:val="00E43E37"/>
    <w:rsid w:val="00E442EE"/>
    <w:rsid w:val="00E444EB"/>
    <w:rsid w:val="00E446FE"/>
    <w:rsid w:val="00E45D9D"/>
    <w:rsid w:val="00E4613B"/>
    <w:rsid w:val="00E474BA"/>
    <w:rsid w:val="00E4784D"/>
    <w:rsid w:val="00E503BF"/>
    <w:rsid w:val="00E504F4"/>
    <w:rsid w:val="00E51C71"/>
    <w:rsid w:val="00E51D71"/>
    <w:rsid w:val="00E5208C"/>
    <w:rsid w:val="00E52CF4"/>
    <w:rsid w:val="00E52D88"/>
    <w:rsid w:val="00E54768"/>
    <w:rsid w:val="00E54931"/>
    <w:rsid w:val="00E54B9E"/>
    <w:rsid w:val="00E54CB1"/>
    <w:rsid w:val="00E54DC3"/>
    <w:rsid w:val="00E553A5"/>
    <w:rsid w:val="00E556EE"/>
    <w:rsid w:val="00E5703F"/>
    <w:rsid w:val="00E60F72"/>
    <w:rsid w:val="00E6109C"/>
    <w:rsid w:val="00E61140"/>
    <w:rsid w:val="00E61331"/>
    <w:rsid w:val="00E61385"/>
    <w:rsid w:val="00E618D5"/>
    <w:rsid w:val="00E61DCE"/>
    <w:rsid w:val="00E61E21"/>
    <w:rsid w:val="00E62FDC"/>
    <w:rsid w:val="00E63656"/>
    <w:rsid w:val="00E639B6"/>
    <w:rsid w:val="00E63A77"/>
    <w:rsid w:val="00E643BE"/>
    <w:rsid w:val="00E646DF"/>
    <w:rsid w:val="00E65230"/>
    <w:rsid w:val="00E654FD"/>
    <w:rsid w:val="00E65F1D"/>
    <w:rsid w:val="00E6618C"/>
    <w:rsid w:val="00E6660D"/>
    <w:rsid w:val="00E66A85"/>
    <w:rsid w:val="00E66E9F"/>
    <w:rsid w:val="00E66F32"/>
    <w:rsid w:val="00E67073"/>
    <w:rsid w:val="00E6725F"/>
    <w:rsid w:val="00E67AF0"/>
    <w:rsid w:val="00E67D88"/>
    <w:rsid w:val="00E70415"/>
    <w:rsid w:val="00E70E53"/>
    <w:rsid w:val="00E70EED"/>
    <w:rsid w:val="00E71114"/>
    <w:rsid w:val="00E719C9"/>
    <w:rsid w:val="00E71D0E"/>
    <w:rsid w:val="00E71D88"/>
    <w:rsid w:val="00E727DF"/>
    <w:rsid w:val="00E7295E"/>
    <w:rsid w:val="00E73179"/>
    <w:rsid w:val="00E736A1"/>
    <w:rsid w:val="00E73B97"/>
    <w:rsid w:val="00E73BC1"/>
    <w:rsid w:val="00E73BE1"/>
    <w:rsid w:val="00E73EE5"/>
    <w:rsid w:val="00E74A57"/>
    <w:rsid w:val="00E74BD5"/>
    <w:rsid w:val="00E750E3"/>
    <w:rsid w:val="00E752E2"/>
    <w:rsid w:val="00E759E7"/>
    <w:rsid w:val="00E761DF"/>
    <w:rsid w:val="00E7624D"/>
    <w:rsid w:val="00E76666"/>
    <w:rsid w:val="00E76DB1"/>
    <w:rsid w:val="00E77366"/>
    <w:rsid w:val="00E77695"/>
    <w:rsid w:val="00E779C2"/>
    <w:rsid w:val="00E77BB4"/>
    <w:rsid w:val="00E77BED"/>
    <w:rsid w:val="00E81B9D"/>
    <w:rsid w:val="00E82A23"/>
    <w:rsid w:val="00E82B2C"/>
    <w:rsid w:val="00E833D3"/>
    <w:rsid w:val="00E83CA6"/>
    <w:rsid w:val="00E84123"/>
    <w:rsid w:val="00E84266"/>
    <w:rsid w:val="00E85AF6"/>
    <w:rsid w:val="00E85F31"/>
    <w:rsid w:val="00E861A3"/>
    <w:rsid w:val="00E86669"/>
    <w:rsid w:val="00E868E8"/>
    <w:rsid w:val="00E8718E"/>
    <w:rsid w:val="00E904F0"/>
    <w:rsid w:val="00E90A68"/>
    <w:rsid w:val="00E914FE"/>
    <w:rsid w:val="00E915AD"/>
    <w:rsid w:val="00E91DE7"/>
    <w:rsid w:val="00E91F2E"/>
    <w:rsid w:val="00E92D33"/>
    <w:rsid w:val="00E93B3D"/>
    <w:rsid w:val="00E93D1E"/>
    <w:rsid w:val="00E93E8C"/>
    <w:rsid w:val="00E941EA"/>
    <w:rsid w:val="00E94E9C"/>
    <w:rsid w:val="00E9570B"/>
    <w:rsid w:val="00E95941"/>
    <w:rsid w:val="00E95AB4"/>
    <w:rsid w:val="00E95C9B"/>
    <w:rsid w:val="00E95ECF"/>
    <w:rsid w:val="00E960CB"/>
    <w:rsid w:val="00E960E9"/>
    <w:rsid w:val="00E96C2E"/>
    <w:rsid w:val="00E96DC0"/>
    <w:rsid w:val="00E97128"/>
    <w:rsid w:val="00E971A1"/>
    <w:rsid w:val="00E97809"/>
    <w:rsid w:val="00E9783A"/>
    <w:rsid w:val="00E97C11"/>
    <w:rsid w:val="00EA01D5"/>
    <w:rsid w:val="00EA0303"/>
    <w:rsid w:val="00EA0D63"/>
    <w:rsid w:val="00EA0EBB"/>
    <w:rsid w:val="00EA107D"/>
    <w:rsid w:val="00EA151D"/>
    <w:rsid w:val="00EA19B6"/>
    <w:rsid w:val="00EA1A80"/>
    <w:rsid w:val="00EA1EF0"/>
    <w:rsid w:val="00EA23B0"/>
    <w:rsid w:val="00EA2C0B"/>
    <w:rsid w:val="00EA2C88"/>
    <w:rsid w:val="00EA2CF7"/>
    <w:rsid w:val="00EA2D7E"/>
    <w:rsid w:val="00EA402F"/>
    <w:rsid w:val="00EA466D"/>
    <w:rsid w:val="00EA4C0B"/>
    <w:rsid w:val="00EA4F0C"/>
    <w:rsid w:val="00EA56E7"/>
    <w:rsid w:val="00EA5D26"/>
    <w:rsid w:val="00EA674F"/>
    <w:rsid w:val="00EA68AC"/>
    <w:rsid w:val="00EA6D63"/>
    <w:rsid w:val="00EA6F22"/>
    <w:rsid w:val="00EA7A35"/>
    <w:rsid w:val="00EB113B"/>
    <w:rsid w:val="00EB12FF"/>
    <w:rsid w:val="00EB13EC"/>
    <w:rsid w:val="00EB1C0B"/>
    <w:rsid w:val="00EB2035"/>
    <w:rsid w:val="00EB27E3"/>
    <w:rsid w:val="00EB2D65"/>
    <w:rsid w:val="00EB3984"/>
    <w:rsid w:val="00EB3B83"/>
    <w:rsid w:val="00EB3F78"/>
    <w:rsid w:val="00EB4151"/>
    <w:rsid w:val="00EB47DF"/>
    <w:rsid w:val="00EB5227"/>
    <w:rsid w:val="00EB5697"/>
    <w:rsid w:val="00EB62B0"/>
    <w:rsid w:val="00EB62EA"/>
    <w:rsid w:val="00EB67AC"/>
    <w:rsid w:val="00EB6B6A"/>
    <w:rsid w:val="00EC01E6"/>
    <w:rsid w:val="00EC0240"/>
    <w:rsid w:val="00EC0D32"/>
    <w:rsid w:val="00EC105E"/>
    <w:rsid w:val="00EC1FC9"/>
    <w:rsid w:val="00EC219B"/>
    <w:rsid w:val="00EC2403"/>
    <w:rsid w:val="00EC2824"/>
    <w:rsid w:val="00EC2DAA"/>
    <w:rsid w:val="00EC2F96"/>
    <w:rsid w:val="00EC3443"/>
    <w:rsid w:val="00EC36AD"/>
    <w:rsid w:val="00EC3CE5"/>
    <w:rsid w:val="00EC3D85"/>
    <w:rsid w:val="00EC3FEC"/>
    <w:rsid w:val="00EC44A6"/>
    <w:rsid w:val="00EC4743"/>
    <w:rsid w:val="00EC48B6"/>
    <w:rsid w:val="00EC4B8B"/>
    <w:rsid w:val="00EC546C"/>
    <w:rsid w:val="00EC55FE"/>
    <w:rsid w:val="00EC58D0"/>
    <w:rsid w:val="00EC60EA"/>
    <w:rsid w:val="00EC6216"/>
    <w:rsid w:val="00EC6456"/>
    <w:rsid w:val="00EC736B"/>
    <w:rsid w:val="00EC7B34"/>
    <w:rsid w:val="00EC7D03"/>
    <w:rsid w:val="00ED0897"/>
    <w:rsid w:val="00ED092B"/>
    <w:rsid w:val="00ED0E26"/>
    <w:rsid w:val="00ED0E7E"/>
    <w:rsid w:val="00ED1FC6"/>
    <w:rsid w:val="00ED24C5"/>
    <w:rsid w:val="00ED4207"/>
    <w:rsid w:val="00ED4208"/>
    <w:rsid w:val="00ED4574"/>
    <w:rsid w:val="00ED46D2"/>
    <w:rsid w:val="00ED4A0A"/>
    <w:rsid w:val="00ED5054"/>
    <w:rsid w:val="00ED52D6"/>
    <w:rsid w:val="00ED71D3"/>
    <w:rsid w:val="00ED751B"/>
    <w:rsid w:val="00EE1EC3"/>
    <w:rsid w:val="00EE2316"/>
    <w:rsid w:val="00EE2C10"/>
    <w:rsid w:val="00EE2DA3"/>
    <w:rsid w:val="00EE3DB9"/>
    <w:rsid w:val="00EE3FFB"/>
    <w:rsid w:val="00EE422F"/>
    <w:rsid w:val="00EE4703"/>
    <w:rsid w:val="00EE49D8"/>
    <w:rsid w:val="00EE5BA6"/>
    <w:rsid w:val="00EE5F33"/>
    <w:rsid w:val="00EE651D"/>
    <w:rsid w:val="00EE65D2"/>
    <w:rsid w:val="00EE71B5"/>
    <w:rsid w:val="00EE7769"/>
    <w:rsid w:val="00EE7888"/>
    <w:rsid w:val="00EE7EE6"/>
    <w:rsid w:val="00EF07DB"/>
    <w:rsid w:val="00EF0C19"/>
    <w:rsid w:val="00EF1952"/>
    <w:rsid w:val="00EF1C49"/>
    <w:rsid w:val="00EF2654"/>
    <w:rsid w:val="00EF2976"/>
    <w:rsid w:val="00EF2C32"/>
    <w:rsid w:val="00EF2DCC"/>
    <w:rsid w:val="00EF2EC7"/>
    <w:rsid w:val="00EF3664"/>
    <w:rsid w:val="00EF36B6"/>
    <w:rsid w:val="00EF3ACC"/>
    <w:rsid w:val="00EF4353"/>
    <w:rsid w:val="00EF4406"/>
    <w:rsid w:val="00EF4B94"/>
    <w:rsid w:val="00EF4F43"/>
    <w:rsid w:val="00EF51EA"/>
    <w:rsid w:val="00EF5245"/>
    <w:rsid w:val="00EF527E"/>
    <w:rsid w:val="00EF53AA"/>
    <w:rsid w:val="00EF5461"/>
    <w:rsid w:val="00EF580F"/>
    <w:rsid w:val="00EF5A49"/>
    <w:rsid w:val="00EF60CE"/>
    <w:rsid w:val="00EF6BDD"/>
    <w:rsid w:val="00EF706D"/>
    <w:rsid w:val="00EF78DC"/>
    <w:rsid w:val="00EF7B73"/>
    <w:rsid w:val="00EF7BD1"/>
    <w:rsid w:val="00F001C2"/>
    <w:rsid w:val="00F00D26"/>
    <w:rsid w:val="00F00E1B"/>
    <w:rsid w:val="00F0101B"/>
    <w:rsid w:val="00F016DB"/>
    <w:rsid w:val="00F01C5C"/>
    <w:rsid w:val="00F01EA7"/>
    <w:rsid w:val="00F02768"/>
    <w:rsid w:val="00F036AF"/>
    <w:rsid w:val="00F042EE"/>
    <w:rsid w:val="00F052A9"/>
    <w:rsid w:val="00F056AA"/>
    <w:rsid w:val="00F057BE"/>
    <w:rsid w:val="00F06089"/>
    <w:rsid w:val="00F0622A"/>
    <w:rsid w:val="00F064A8"/>
    <w:rsid w:val="00F07369"/>
    <w:rsid w:val="00F0770E"/>
    <w:rsid w:val="00F077E4"/>
    <w:rsid w:val="00F07880"/>
    <w:rsid w:val="00F07B0F"/>
    <w:rsid w:val="00F07B69"/>
    <w:rsid w:val="00F10075"/>
    <w:rsid w:val="00F10673"/>
    <w:rsid w:val="00F10BFF"/>
    <w:rsid w:val="00F10D34"/>
    <w:rsid w:val="00F11816"/>
    <w:rsid w:val="00F12A27"/>
    <w:rsid w:val="00F12F7C"/>
    <w:rsid w:val="00F13859"/>
    <w:rsid w:val="00F13BAE"/>
    <w:rsid w:val="00F151E8"/>
    <w:rsid w:val="00F155E6"/>
    <w:rsid w:val="00F15764"/>
    <w:rsid w:val="00F15800"/>
    <w:rsid w:val="00F15A8D"/>
    <w:rsid w:val="00F16C5E"/>
    <w:rsid w:val="00F176EA"/>
    <w:rsid w:val="00F17B9B"/>
    <w:rsid w:val="00F20585"/>
    <w:rsid w:val="00F20741"/>
    <w:rsid w:val="00F20DFE"/>
    <w:rsid w:val="00F220BD"/>
    <w:rsid w:val="00F2290A"/>
    <w:rsid w:val="00F23115"/>
    <w:rsid w:val="00F24660"/>
    <w:rsid w:val="00F2493C"/>
    <w:rsid w:val="00F24B0E"/>
    <w:rsid w:val="00F25779"/>
    <w:rsid w:val="00F25F78"/>
    <w:rsid w:val="00F269DA"/>
    <w:rsid w:val="00F271D8"/>
    <w:rsid w:val="00F2759A"/>
    <w:rsid w:val="00F27BB5"/>
    <w:rsid w:val="00F27EFA"/>
    <w:rsid w:val="00F30C67"/>
    <w:rsid w:val="00F30E1D"/>
    <w:rsid w:val="00F3147A"/>
    <w:rsid w:val="00F31534"/>
    <w:rsid w:val="00F31791"/>
    <w:rsid w:val="00F31A26"/>
    <w:rsid w:val="00F3201F"/>
    <w:rsid w:val="00F32228"/>
    <w:rsid w:val="00F32292"/>
    <w:rsid w:val="00F3235A"/>
    <w:rsid w:val="00F32678"/>
    <w:rsid w:val="00F32FB2"/>
    <w:rsid w:val="00F3308A"/>
    <w:rsid w:val="00F33A34"/>
    <w:rsid w:val="00F33F0D"/>
    <w:rsid w:val="00F34003"/>
    <w:rsid w:val="00F3403C"/>
    <w:rsid w:val="00F349A0"/>
    <w:rsid w:val="00F34AC5"/>
    <w:rsid w:val="00F34AFB"/>
    <w:rsid w:val="00F3521B"/>
    <w:rsid w:val="00F352AD"/>
    <w:rsid w:val="00F3536D"/>
    <w:rsid w:val="00F35A63"/>
    <w:rsid w:val="00F36663"/>
    <w:rsid w:val="00F376BC"/>
    <w:rsid w:val="00F37B47"/>
    <w:rsid w:val="00F413C1"/>
    <w:rsid w:val="00F4166F"/>
    <w:rsid w:val="00F4177C"/>
    <w:rsid w:val="00F417B0"/>
    <w:rsid w:val="00F41B99"/>
    <w:rsid w:val="00F41F22"/>
    <w:rsid w:val="00F41F4C"/>
    <w:rsid w:val="00F421C5"/>
    <w:rsid w:val="00F4338D"/>
    <w:rsid w:val="00F43484"/>
    <w:rsid w:val="00F43DA9"/>
    <w:rsid w:val="00F4438D"/>
    <w:rsid w:val="00F44412"/>
    <w:rsid w:val="00F44927"/>
    <w:rsid w:val="00F44AE5"/>
    <w:rsid w:val="00F450C5"/>
    <w:rsid w:val="00F456B5"/>
    <w:rsid w:val="00F45B75"/>
    <w:rsid w:val="00F45E45"/>
    <w:rsid w:val="00F46598"/>
    <w:rsid w:val="00F468BF"/>
    <w:rsid w:val="00F46D05"/>
    <w:rsid w:val="00F46F34"/>
    <w:rsid w:val="00F4708B"/>
    <w:rsid w:val="00F472B6"/>
    <w:rsid w:val="00F47481"/>
    <w:rsid w:val="00F4771A"/>
    <w:rsid w:val="00F500F8"/>
    <w:rsid w:val="00F50272"/>
    <w:rsid w:val="00F520A5"/>
    <w:rsid w:val="00F520FE"/>
    <w:rsid w:val="00F5248E"/>
    <w:rsid w:val="00F52707"/>
    <w:rsid w:val="00F52F38"/>
    <w:rsid w:val="00F53CA2"/>
    <w:rsid w:val="00F53CE2"/>
    <w:rsid w:val="00F5440A"/>
    <w:rsid w:val="00F54AB6"/>
    <w:rsid w:val="00F54C33"/>
    <w:rsid w:val="00F54CCF"/>
    <w:rsid w:val="00F54E18"/>
    <w:rsid w:val="00F54EC1"/>
    <w:rsid w:val="00F559EA"/>
    <w:rsid w:val="00F55B68"/>
    <w:rsid w:val="00F57053"/>
    <w:rsid w:val="00F575B5"/>
    <w:rsid w:val="00F57D71"/>
    <w:rsid w:val="00F6008E"/>
    <w:rsid w:val="00F600DD"/>
    <w:rsid w:val="00F6022A"/>
    <w:rsid w:val="00F60821"/>
    <w:rsid w:val="00F60A2C"/>
    <w:rsid w:val="00F60D81"/>
    <w:rsid w:val="00F61187"/>
    <w:rsid w:val="00F6176E"/>
    <w:rsid w:val="00F61D0B"/>
    <w:rsid w:val="00F6243B"/>
    <w:rsid w:val="00F6283D"/>
    <w:rsid w:val="00F628D9"/>
    <w:rsid w:val="00F62988"/>
    <w:rsid w:val="00F629DA"/>
    <w:rsid w:val="00F62C88"/>
    <w:rsid w:val="00F62F18"/>
    <w:rsid w:val="00F635EA"/>
    <w:rsid w:val="00F637E9"/>
    <w:rsid w:val="00F64C10"/>
    <w:rsid w:val="00F650A7"/>
    <w:rsid w:val="00F65865"/>
    <w:rsid w:val="00F65E55"/>
    <w:rsid w:val="00F66404"/>
    <w:rsid w:val="00F664EC"/>
    <w:rsid w:val="00F66F88"/>
    <w:rsid w:val="00F672B7"/>
    <w:rsid w:val="00F6745B"/>
    <w:rsid w:val="00F7009F"/>
    <w:rsid w:val="00F708EF"/>
    <w:rsid w:val="00F711BB"/>
    <w:rsid w:val="00F7168F"/>
    <w:rsid w:val="00F71A21"/>
    <w:rsid w:val="00F71AD3"/>
    <w:rsid w:val="00F720E5"/>
    <w:rsid w:val="00F722E4"/>
    <w:rsid w:val="00F72453"/>
    <w:rsid w:val="00F72458"/>
    <w:rsid w:val="00F72757"/>
    <w:rsid w:val="00F72C1E"/>
    <w:rsid w:val="00F7348E"/>
    <w:rsid w:val="00F738CF"/>
    <w:rsid w:val="00F747DA"/>
    <w:rsid w:val="00F74A17"/>
    <w:rsid w:val="00F74E42"/>
    <w:rsid w:val="00F75087"/>
    <w:rsid w:val="00F75743"/>
    <w:rsid w:val="00F75B87"/>
    <w:rsid w:val="00F75BD3"/>
    <w:rsid w:val="00F76135"/>
    <w:rsid w:val="00F761AC"/>
    <w:rsid w:val="00F76392"/>
    <w:rsid w:val="00F76493"/>
    <w:rsid w:val="00F76A39"/>
    <w:rsid w:val="00F76A79"/>
    <w:rsid w:val="00F76B16"/>
    <w:rsid w:val="00F76B1D"/>
    <w:rsid w:val="00F77C3D"/>
    <w:rsid w:val="00F80531"/>
    <w:rsid w:val="00F80564"/>
    <w:rsid w:val="00F80806"/>
    <w:rsid w:val="00F808AF"/>
    <w:rsid w:val="00F80BBA"/>
    <w:rsid w:val="00F80D11"/>
    <w:rsid w:val="00F80E44"/>
    <w:rsid w:val="00F80ECB"/>
    <w:rsid w:val="00F80EE5"/>
    <w:rsid w:val="00F80F4F"/>
    <w:rsid w:val="00F8215A"/>
    <w:rsid w:val="00F822F6"/>
    <w:rsid w:val="00F82617"/>
    <w:rsid w:val="00F82921"/>
    <w:rsid w:val="00F82B92"/>
    <w:rsid w:val="00F82C5F"/>
    <w:rsid w:val="00F83158"/>
    <w:rsid w:val="00F83C84"/>
    <w:rsid w:val="00F851CA"/>
    <w:rsid w:val="00F8559F"/>
    <w:rsid w:val="00F86B7A"/>
    <w:rsid w:val="00F87165"/>
    <w:rsid w:val="00F87A01"/>
    <w:rsid w:val="00F87C3F"/>
    <w:rsid w:val="00F902DF"/>
    <w:rsid w:val="00F9092B"/>
    <w:rsid w:val="00F910CA"/>
    <w:rsid w:val="00F9118B"/>
    <w:rsid w:val="00F91B41"/>
    <w:rsid w:val="00F91BCC"/>
    <w:rsid w:val="00F92127"/>
    <w:rsid w:val="00F92BEC"/>
    <w:rsid w:val="00F93268"/>
    <w:rsid w:val="00F9340E"/>
    <w:rsid w:val="00F935DA"/>
    <w:rsid w:val="00F93852"/>
    <w:rsid w:val="00F93BE4"/>
    <w:rsid w:val="00F949B9"/>
    <w:rsid w:val="00F94FEF"/>
    <w:rsid w:val="00F95AEE"/>
    <w:rsid w:val="00F963EF"/>
    <w:rsid w:val="00F96CB3"/>
    <w:rsid w:val="00F9702B"/>
    <w:rsid w:val="00F9708F"/>
    <w:rsid w:val="00F971EC"/>
    <w:rsid w:val="00F977D5"/>
    <w:rsid w:val="00F97DD7"/>
    <w:rsid w:val="00FA0839"/>
    <w:rsid w:val="00FA0AB9"/>
    <w:rsid w:val="00FA0ED6"/>
    <w:rsid w:val="00FA1670"/>
    <w:rsid w:val="00FA2A7E"/>
    <w:rsid w:val="00FA2BAF"/>
    <w:rsid w:val="00FA2C21"/>
    <w:rsid w:val="00FA3024"/>
    <w:rsid w:val="00FA3225"/>
    <w:rsid w:val="00FA341E"/>
    <w:rsid w:val="00FA387B"/>
    <w:rsid w:val="00FA39B7"/>
    <w:rsid w:val="00FA3D8E"/>
    <w:rsid w:val="00FA455A"/>
    <w:rsid w:val="00FA4D78"/>
    <w:rsid w:val="00FA5EAC"/>
    <w:rsid w:val="00FA6BCB"/>
    <w:rsid w:val="00FA71D9"/>
    <w:rsid w:val="00FA7505"/>
    <w:rsid w:val="00FA76F2"/>
    <w:rsid w:val="00FA7985"/>
    <w:rsid w:val="00FB00A0"/>
    <w:rsid w:val="00FB03E7"/>
    <w:rsid w:val="00FB0A36"/>
    <w:rsid w:val="00FB0CDA"/>
    <w:rsid w:val="00FB0F1A"/>
    <w:rsid w:val="00FB1CB8"/>
    <w:rsid w:val="00FB1DC6"/>
    <w:rsid w:val="00FB1F10"/>
    <w:rsid w:val="00FB28BE"/>
    <w:rsid w:val="00FB3168"/>
    <w:rsid w:val="00FB321A"/>
    <w:rsid w:val="00FB3BF4"/>
    <w:rsid w:val="00FB46E4"/>
    <w:rsid w:val="00FB4CFA"/>
    <w:rsid w:val="00FB52E0"/>
    <w:rsid w:val="00FB6236"/>
    <w:rsid w:val="00FB6769"/>
    <w:rsid w:val="00FB697C"/>
    <w:rsid w:val="00FB70A0"/>
    <w:rsid w:val="00FB73F9"/>
    <w:rsid w:val="00FB7C2A"/>
    <w:rsid w:val="00FC0C08"/>
    <w:rsid w:val="00FC0C92"/>
    <w:rsid w:val="00FC11E9"/>
    <w:rsid w:val="00FC14AD"/>
    <w:rsid w:val="00FC1799"/>
    <w:rsid w:val="00FC1837"/>
    <w:rsid w:val="00FC1854"/>
    <w:rsid w:val="00FC1927"/>
    <w:rsid w:val="00FC2321"/>
    <w:rsid w:val="00FC2795"/>
    <w:rsid w:val="00FC3CA0"/>
    <w:rsid w:val="00FC41C7"/>
    <w:rsid w:val="00FC422A"/>
    <w:rsid w:val="00FC4646"/>
    <w:rsid w:val="00FC4FA2"/>
    <w:rsid w:val="00FC560C"/>
    <w:rsid w:val="00FC5739"/>
    <w:rsid w:val="00FC615D"/>
    <w:rsid w:val="00FC6A4A"/>
    <w:rsid w:val="00FC6AA7"/>
    <w:rsid w:val="00FC7367"/>
    <w:rsid w:val="00FC7687"/>
    <w:rsid w:val="00FC77FF"/>
    <w:rsid w:val="00FC7D39"/>
    <w:rsid w:val="00FD03E8"/>
    <w:rsid w:val="00FD0445"/>
    <w:rsid w:val="00FD0F13"/>
    <w:rsid w:val="00FD18A6"/>
    <w:rsid w:val="00FD1EB7"/>
    <w:rsid w:val="00FD1F37"/>
    <w:rsid w:val="00FD212D"/>
    <w:rsid w:val="00FD2973"/>
    <w:rsid w:val="00FD36AE"/>
    <w:rsid w:val="00FD3738"/>
    <w:rsid w:val="00FD4138"/>
    <w:rsid w:val="00FD4475"/>
    <w:rsid w:val="00FD4694"/>
    <w:rsid w:val="00FD4862"/>
    <w:rsid w:val="00FD4B2A"/>
    <w:rsid w:val="00FD5B64"/>
    <w:rsid w:val="00FD5BFC"/>
    <w:rsid w:val="00FD6289"/>
    <w:rsid w:val="00FD6638"/>
    <w:rsid w:val="00FD6A22"/>
    <w:rsid w:val="00FD7A1B"/>
    <w:rsid w:val="00FE005D"/>
    <w:rsid w:val="00FE0194"/>
    <w:rsid w:val="00FE1611"/>
    <w:rsid w:val="00FE163D"/>
    <w:rsid w:val="00FE1DC9"/>
    <w:rsid w:val="00FE2077"/>
    <w:rsid w:val="00FE215B"/>
    <w:rsid w:val="00FE236B"/>
    <w:rsid w:val="00FE2C25"/>
    <w:rsid w:val="00FE2D9C"/>
    <w:rsid w:val="00FE2FF2"/>
    <w:rsid w:val="00FE302A"/>
    <w:rsid w:val="00FE35F7"/>
    <w:rsid w:val="00FE486A"/>
    <w:rsid w:val="00FE65F1"/>
    <w:rsid w:val="00FE733F"/>
    <w:rsid w:val="00FF111C"/>
    <w:rsid w:val="00FF1236"/>
    <w:rsid w:val="00FF155D"/>
    <w:rsid w:val="00FF1801"/>
    <w:rsid w:val="00FF1CB6"/>
    <w:rsid w:val="00FF3066"/>
    <w:rsid w:val="00FF30D1"/>
    <w:rsid w:val="00FF31F4"/>
    <w:rsid w:val="00FF335F"/>
    <w:rsid w:val="00FF3A60"/>
    <w:rsid w:val="00FF3D05"/>
    <w:rsid w:val="00FF3D7B"/>
    <w:rsid w:val="00FF3ECD"/>
    <w:rsid w:val="00FF422D"/>
    <w:rsid w:val="00FF43B1"/>
    <w:rsid w:val="00FF5074"/>
    <w:rsid w:val="00FF5290"/>
    <w:rsid w:val="00FF531B"/>
    <w:rsid w:val="00FF5A4B"/>
    <w:rsid w:val="00FF6BB3"/>
    <w:rsid w:val="00FF6CB6"/>
    <w:rsid w:val="00FF6F3B"/>
    <w:rsid w:val="00FF7001"/>
    <w:rsid w:val="00FF7686"/>
    <w:rsid w:val="00FF7F33"/>
    <w:rsid w:val="00FF7F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0DA8A0"/>
  <w14:defaultImageDpi w14:val="0"/>
  <w15:docId w15:val="{96895BAC-91CC-41A7-BCE6-FC536BC8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5A4"/>
    <w:pPr>
      <w:spacing w:after="0" w:line="240" w:lineRule="auto"/>
      <w:jc w:val="both"/>
    </w:pPr>
    <w:rPr>
      <w:sz w:val="26"/>
      <w:szCs w:val="26"/>
    </w:rPr>
  </w:style>
  <w:style w:type="paragraph" w:styleId="Ttulo1">
    <w:name w:val="heading 1"/>
    <w:basedOn w:val="Normal"/>
    <w:next w:val="Normal"/>
    <w:link w:val="Ttulo1Char"/>
    <w:uiPriority w:val="99"/>
    <w:qFormat/>
    <w:pPr>
      <w:keepNext/>
      <w:autoSpaceDE w:val="0"/>
      <w:autoSpaceDN w:val="0"/>
      <w:adjustRightInd w:val="0"/>
      <w:ind w:right="40"/>
      <w:outlineLvl w:val="0"/>
    </w:pPr>
    <w:rPr>
      <w:b/>
      <w:bCs/>
      <w:i/>
      <w:iCs/>
      <w:color w:val="000000"/>
      <w:sz w:val="24"/>
      <w:szCs w:val="24"/>
    </w:rPr>
  </w:style>
  <w:style w:type="paragraph" w:styleId="Ttulo2">
    <w:name w:val="heading 2"/>
    <w:basedOn w:val="Normal"/>
    <w:next w:val="Normal"/>
    <w:link w:val="Ttulo2Char"/>
    <w:uiPriority w:val="99"/>
    <w:qFormat/>
    <w:rsid w:val="00944F11"/>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iPriority w:val="9"/>
    <w:unhideWhenUsed/>
    <w:qFormat/>
    <w:locked/>
    <w:rsid w:val="00522929"/>
    <w:pPr>
      <w:keepNext/>
      <w:spacing w:before="240" w:after="60"/>
      <w:outlineLvl w:val="2"/>
    </w:pPr>
    <w:rPr>
      <w:rFonts w:asciiTheme="majorHAnsi" w:eastAsiaTheme="majorEastAsia" w:hAnsiTheme="majorHAnsi"/>
      <w:b/>
      <w:bCs/>
    </w:rPr>
  </w:style>
  <w:style w:type="paragraph" w:styleId="Ttulo4">
    <w:name w:val="heading 4"/>
    <w:basedOn w:val="Normal"/>
    <w:next w:val="Normal"/>
    <w:link w:val="Ttulo4Char"/>
    <w:uiPriority w:val="9"/>
    <w:unhideWhenUsed/>
    <w:qFormat/>
    <w:locked/>
    <w:rsid w:val="00574453"/>
    <w:pPr>
      <w:keepNext/>
      <w:keepLines/>
      <w:spacing w:before="40" w:line="256" w:lineRule="auto"/>
      <w:jc w:val="left"/>
      <w:outlineLvl w:val="3"/>
    </w:pPr>
    <w:rPr>
      <w:rFonts w:ascii="Calibri Light" w:hAnsi="Calibri Light"/>
      <w:i/>
      <w:iCs/>
      <w:color w:val="2E74B5"/>
      <w:sz w:val="22"/>
      <w:szCs w:val="22"/>
      <w:lang w:eastAsia="en-US"/>
    </w:rPr>
  </w:style>
  <w:style w:type="paragraph" w:styleId="Ttulo8">
    <w:name w:val="heading 8"/>
    <w:basedOn w:val="Normal"/>
    <w:next w:val="Normal"/>
    <w:link w:val="Ttulo8Char"/>
    <w:uiPriority w:val="99"/>
    <w:qFormat/>
    <w:pPr>
      <w:keepNext/>
      <w:tabs>
        <w:tab w:val="left" w:pos="284"/>
      </w:tabs>
      <w:overflowPunct w:val="0"/>
      <w:autoSpaceDE w:val="0"/>
      <w:autoSpaceDN w:val="0"/>
      <w:adjustRightInd w:val="0"/>
      <w:outlineLvl w:val="7"/>
    </w:pPr>
    <w:rPr>
      <w:b/>
      <w:bCs/>
      <w:sz w:val="23"/>
      <w:szCs w:val="23"/>
    </w:rPr>
  </w:style>
  <w:style w:type="paragraph" w:styleId="Ttulo9">
    <w:name w:val="heading 9"/>
    <w:basedOn w:val="Normal"/>
    <w:next w:val="Normal"/>
    <w:link w:val="Ttulo9Char"/>
    <w:uiPriority w:val="99"/>
    <w:qFormat/>
    <w:pPr>
      <w:keepNext/>
      <w:pBdr>
        <w:top w:val="double" w:sz="12" w:space="1" w:color="auto"/>
      </w:pBdr>
      <w:tabs>
        <w:tab w:val="left" w:pos="284"/>
      </w:tabs>
      <w:overflowPunct w:val="0"/>
      <w:autoSpaceDE w:val="0"/>
      <w:autoSpaceDN w:val="0"/>
      <w:adjustRightInd w:val="0"/>
      <w:jc w:val="center"/>
      <w:outlineLvl w:val="8"/>
    </w:pPr>
    <w:rPr>
      <w:b/>
      <w:bCs/>
      <w:smallCap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Pr>
      <w:rFonts w:ascii="Cambria" w:hAnsi="Cambria" w:cs="Times New Roman"/>
      <w:b/>
      <w:bCs/>
      <w:kern w:val="32"/>
      <w:sz w:val="32"/>
      <w:szCs w:val="32"/>
    </w:rPr>
  </w:style>
  <w:style w:type="character" w:customStyle="1" w:styleId="Ttulo2Char">
    <w:name w:val="Título 2 Char"/>
    <w:basedOn w:val="Fontepargpadro"/>
    <w:link w:val="Ttulo2"/>
    <w:uiPriority w:val="99"/>
    <w:semiHidden/>
    <w:locked/>
    <w:rPr>
      <w:rFonts w:ascii="Cambria" w:hAnsi="Cambria" w:cs="Times New Roman"/>
      <w:b/>
      <w:bCs/>
      <w:i/>
      <w:iCs/>
      <w:sz w:val="28"/>
      <w:szCs w:val="28"/>
    </w:rPr>
  </w:style>
  <w:style w:type="character" w:customStyle="1" w:styleId="Ttulo3Char">
    <w:name w:val="Título 3 Char"/>
    <w:basedOn w:val="Fontepargpadro"/>
    <w:link w:val="Ttulo3"/>
    <w:uiPriority w:val="9"/>
    <w:locked/>
    <w:rsid w:val="00522929"/>
    <w:rPr>
      <w:rFonts w:asciiTheme="majorHAnsi" w:eastAsiaTheme="majorEastAsia" w:hAnsiTheme="majorHAnsi" w:cs="Times New Roman"/>
      <w:b/>
      <w:bCs/>
      <w:sz w:val="26"/>
      <w:szCs w:val="26"/>
    </w:rPr>
  </w:style>
  <w:style w:type="character" w:customStyle="1" w:styleId="Ttulo4Char">
    <w:name w:val="Título 4 Char"/>
    <w:basedOn w:val="Fontepargpadro"/>
    <w:link w:val="Ttulo4"/>
    <w:uiPriority w:val="9"/>
    <w:locked/>
    <w:rsid w:val="00574453"/>
    <w:rPr>
      <w:rFonts w:ascii="Calibri Light" w:hAnsi="Calibri Light" w:cs="Times New Roman"/>
      <w:i/>
      <w:iCs/>
      <w:color w:val="2E74B5"/>
      <w:lang w:val="x-none" w:eastAsia="en-US"/>
    </w:rPr>
  </w:style>
  <w:style w:type="character" w:customStyle="1" w:styleId="Ttulo8Char">
    <w:name w:val="Título 8 Char"/>
    <w:basedOn w:val="Fontepargpadro"/>
    <w:link w:val="Ttulo8"/>
    <w:uiPriority w:val="99"/>
    <w:locked/>
    <w:rPr>
      <w:rFonts w:ascii="Calibri" w:hAnsi="Calibri" w:cs="Times New Roman"/>
      <w:i/>
      <w:iCs/>
      <w:sz w:val="24"/>
      <w:szCs w:val="24"/>
    </w:rPr>
  </w:style>
  <w:style w:type="character" w:customStyle="1" w:styleId="Ttulo9Char">
    <w:name w:val="Título 9 Char"/>
    <w:basedOn w:val="Fontepargpadro"/>
    <w:link w:val="Ttulo9"/>
    <w:uiPriority w:val="99"/>
    <w:semiHidden/>
    <w:locked/>
    <w:rPr>
      <w:rFonts w:ascii="Cambria" w:hAnsi="Cambria" w:cs="Times New Roman"/>
    </w:rPr>
  </w:style>
  <w:style w:type="paragraph" w:customStyle="1" w:styleId="indice">
    <w:name w:val="indice"/>
    <w:link w:val="indiceChar"/>
    <w:uiPriority w:val="99"/>
    <w:pPr>
      <w:autoSpaceDE w:val="0"/>
      <w:autoSpaceDN w:val="0"/>
      <w:adjustRightInd w:val="0"/>
      <w:spacing w:after="0" w:line="260" w:lineRule="atLeast"/>
      <w:jc w:val="both"/>
    </w:pPr>
    <w:rPr>
      <w:color w:val="000000"/>
    </w:rPr>
  </w:style>
  <w:style w:type="paragraph" w:customStyle="1" w:styleId="tit1">
    <w:name w:val="tit1"/>
    <w:uiPriority w:val="99"/>
    <w:pPr>
      <w:autoSpaceDE w:val="0"/>
      <w:autoSpaceDN w:val="0"/>
      <w:adjustRightInd w:val="0"/>
      <w:spacing w:before="113" w:after="0" w:line="240" w:lineRule="atLeast"/>
    </w:pPr>
    <w:rPr>
      <w:b/>
      <w:bCs/>
      <w:i/>
      <w:iCs/>
    </w:rPr>
  </w:style>
  <w:style w:type="paragraph" w:customStyle="1" w:styleId="body10">
    <w:name w:val="body10"/>
    <w:link w:val="body10Char"/>
    <w:pPr>
      <w:autoSpaceDE w:val="0"/>
      <w:autoSpaceDN w:val="0"/>
      <w:adjustRightInd w:val="0"/>
      <w:spacing w:after="0" w:line="220" w:lineRule="atLeast"/>
      <w:ind w:firstLine="454"/>
      <w:jc w:val="both"/>
    </w:pPr>
    <w:rPr>
      <w:sz w:val="20"/>
      <w:szCs w:val="20"/>
    </w:rPr>
  </w:style>
  <w:style w:type="paragraph" w:customStyle="1" w:styleId="enter-3pt">
    <w:name w:val="enter-3pt"/>
    <w:basedOn w:val="Normal"/>
    <w:uiPriority w:val="99"/>
    <w:pPr>
      <w:autoSpaceDE w:val="0"/>
      <w:autoSpaceDN w:val="0"/>
      <w:adjustRightInd w:val="0"/>
      <w:spacing w:line="60" w:lineRule="atLeast"/>
    </w:pPr>
    <w:rPr>
      <w:sz w:val="8"/>
      <w:szCs w:val="8"/>
    </w:rPr>
  </w:style>
  <w:style w:type="paragraph" w:customStyle="1" w:styleId="body8sem-neg">
    <w:name w:val="body8sem-neg"/>
    <w:uiPriority w:val="99"/>
    <w:pPr>
      <w:autoSpaceDE w:val="0"/>
      <w:autoSpaceDN w:val="0"/>
      <w:adjustRightInd w:val="0"/>
      <w:spacing w:after="0" w:line="180" w:lineRule="atLeast"/>
      <w:jc w:val="both"/>
    </w:pPr>
    <w:rPr>
      <w:b/>
      <w:bCs/>
      <w:sz w:val="16"/>
      <w:szCs w:val="16"/>
    </w:rPr>
  </w:style>
  <w:style w:type="paragraph" w:customStyle="1" w:styleId="body8sem">
    <w:name w:val="body8sem"/>
    <w:link w:val="body8semChar"/>
    <w:uiPriority w:val="99"/>
    <w:pPr>
      <w:autoSpaceDE w:val="0"/>
      <w:autoSpaceDN w:val="0"/>
      <w:adjustRightInd w:val="0"/>
      <w:spacing w:after="0" w:line="180" w:lineRule="atLeast"/>
      <w:jc w:val="both"/>
    </w:pPr>
    <w:rPr>
      <w:color w:val="000000"/>
      <w:sz w:val="16"/>
      <w:szCs w:val="16"/>
    </w:rPr>
  </w:style>
  <w:style w:type="paragraph" w:customStyle="1" w:styleId="nota-dir">
    <w:name w:val="nota-dir"/>
    <w:uiPriority w:val="99"/>
    <w:pPr>
      <w:autoSpaceDE w:val="0"/>
      <w:autoSpaceDN w:val="0"/>
      <w:adjustRightInd w:val="0"/>
      <w:spacing w:after="0" w:line="180" w:lineRule="atLeast"/>
      <w:jc w:val="right"/>
    </w:pPr>
    <w:rPr>
      <w:i/>
      <w:iCs/>
      <w:sz w:val="16"/>
      <w:szCs w:val="16"/>
    </w:rPr>
  </w:style>
  <w:style w:type="paragraph" w:customStyle="1" w:styleId="body9centro">
    <w:name w:val="body9centro"/>
    <w:link w:val="body9centroChar"/>
    <w:uiPriority w:val="99"/>
    <w:pPr>
      <w:autoSpaceDE w:val="0"/>
      <w:autoSpaceDN w:val="0"/>
      <w:adjustRightInd w:val="0"/>
      <w:spacing w:after="0" w:line="200" w:lineRule="atLeast"/>
      <w:jc w:val="center"/>
    </w:pPr>
    <w:rPr>
      <w:b/>
      <w:bCs/>
      <w:sz w:val="18"/>
      <w:szCs w:val="18"/>
    </w:rPr>
  </w:style>
  <w:style w:type="paragraph" w:customStyle="1" w:styleId="enter-6pt">
    <w:name w:val="enter-6pt"/>
    <w:uiPriority w:val="99"/>
    <w:pPr>
      <w:autoSpaceDE w:val="0"/>
      <w:autoSpaceDN w:val="0"/>
      <w:adjustRightInd w:val="0"/>
      <w:spacing w:after="0" w:line="120" w:lineRule="atLeast"/>
      <w:jc w:val="both"/>
    </w:pPr>
    <w:rPr>
      <w:sz w:val="8"/>
      <w:szCs w:val="8"/>
    </w:rPr>
  </w:style>
  <w:style w:type="paragraph" w:customStyle="1" w:styleId="body8centro">
    <w:name w:val="body8centro"/>
    <w:uiPriority w:val="99"/>
    <w:pPr>
      <w:autoSpaceDE w:val="0"/>
      <w:autoSpaceDN w:val="0"/>
      <w:adjustRightInd w:val="0"/>
      <w:spacing w:after="0" w:line="180" w:lineRule="atLeast"/>
      <w:jc w:val="center"/>
    </w:pPr>
    <w:rPr>
      <w:sz w:val="16"/>
      <w:szCs w:val="16"/>
    </w:rPr>
  </w:style>
  <w:style w:type="paragraph" w:customStyle="1" w:styleId="enter-4pt">
    <w:name w:val="enter-4pt"/>
    <w:uiPriority w:val="99"/>
    <w:pPr>
      <w:autoSpaceDE w:val="0"/>
      <w:autoSpaceDN w:val="0"/>
      <w:adjustRightInd w:val="0"/>
      <w:spacing w:after="0" w:line="80" w:lineRule="atLeast"/>
      <w:jc w:val="both"/>
    </w:pPr>
    <w:rPr>
      <w:sz w:val="8"/>
      <w:szCs w:val="8"/>
    </w:rPr>
  </w:style>
  <w:style w:type="paragraph" w:customStyle="1" w:styleId="body8">
    <w:name w:val="body8"/>
    <w:uiPriority w:val="99"/>
    <w:pPr>
      <w:autoSpaceDE w:val="0"/>
      <w:autoSpaceDN w:val="0"/>
      <w:adjustRightInd w:val="0"/>
      <w:spacing w:after="0" w:line="180" w:lineRule="atLeast"/>
      <w:ind w:firstLine="454"/>
      <w:jc w:val="both"/>
    </w:pPr>
    <w:rPr>
      <w:sz w:val="16"/>
      <w:szCs w:val="16"/>
    </w:rPr>
  </w:style>
  <w:style w:type="paragraph" w:customStyle="1" w:styleId="enter-9pt">
    <w:name w:val="enter-9pt"/>
    <w:uiPriority w:val="99"/>
    <w:pPr>
      <w:autoSpaceDE w:val="0"/>
      <w:autoSpaceDN w:val="0"/>
      <w:adjustRightInd w:val="0"/>
      <w:spacing w:after="0" w:line="180" w:lineRule="atLeast"/>
      <w:jc w:val="both"/>
    </w:pPr>
    <w:rPr>
      <w:sz w:val="8"/>
      <w:szCs w:val="8"/>
    </w:rPr>
  </w:style>
  <w:style w:type="paragraph" w:styleId="Corpodetexto2">
    <w:name w:val="Body Text 2"/>
    <w:basedOn w:val="Normal"/>
    <w:link w:val="Corpodetexto2Char"/>
    <w:uiPriority w:val="99"/>
    <w:pPr>
      <w:overflowPunct w:val="0"/>
      <w:autoSpaceDE w:val="0"/>
      <w:autoSpaceDN w:val="0"/>
      <w:adjustRightInd w:val="0"/>
      <w:ind w:right="-51" w:firstLine="720"/>
    </w:pPr>
    <w:rPr>
      <w:sz w:val="24"/>
      <w:szCs w:val="24"/>
    </w:rPr>
  </w:style>
  <w:style w:type="character" w:customStyle="1" w:styleId="Corpodetexto2Char">
    <w:name w:val="Corpo de texto 2 Char"/>
    <w:basedOn w:val="Fontepargpadro"/>
    <w:link w:val="Corpodetexto2"/>
    <w:uiPriority w:val="99"/>
    <w:semiHidden/>
    <w:locked/>
    <w:rsid w:val="006F34C7"/>
    <w:rPr>
      <w:rFonts w:cs="Times New Roman"/>
      <w:sz w:val="24"/>
      <w:szCs w:val="24"/>
      <w:lang w:val="pt-BR" w:eastAsia="pt-BR" w:bidi="ar-SA"/>
    </w:rPr>
  </w:style>
  <w:style w:type="paragraph" w:customStyle="1" w:styleId="tita">
    <w:name w:val="tita"/>
    <w:uiPriority w:val="99"/>
    <w:pPr>
      <w:autoSpaceDE w:val="0"/>
      <w:autoSpaceDN w:val="0"/>
      <w:adjustRightInd w:val="0"/>
      <w:spacing w:before="170" w:after="57" w:line="240" w:lineRule="atLeast"/>
      <w:jc w:val="center"/>
    </w:pPr>
    <w:rPr>
      <w:b/>
      <w:bCs/>
      <w:i/>
      <w:iCs/>
      <w:sz w:val="24"/>
      <w:szCs w:val="24"/>
    </w:rPr>
  </w:style>
  <w:style w:type="paragraph" w:customStyle="1" w:styleId="fio-fino">
    <w:name w:val="fio-fino"/>
    <w:uiPriority w:val="99"/>
    <w:pPr>
      <w:pBdr>
        <w:top w:val="single" w:sz="6" w:space="0" w:color="auto"/>
      </w:pBdr>
      <w:autoSpaceDE w:val="0"/>
      <w:autoSpaceDN w:val="0"/>
      <w:adjustRightInd w:val="0"/>
      <w:spacing w:before="170" w:after="113" w:line="60" w:lineRule="atLeast"/>
      <w:jc w:val="center"/>
    </w:pPr>
    <w:rPr>
      <w:color w:val="000000"/>
      <w:sz w:val="8"/>
      <w:szCs w:val="8"/>
    </w:rPr>
  </w:style>
  <w:style w:type="paragraph" w:customStyle="1" w:styleId="tabela">
    <w:name w:val="tabela"/>
    <w:uiPriority w:val="99"/>
    <w:pPr>
      <w:tabs>
        <w:tab w:val="center" w:pos="1417"/>
        <w:tab w:val="center" w:pos="2665"/>
        <w:tab w:val="center" w:pos="4025"/>
      </w:tabs>
      <w:autoSpaceDE w:val="0"/>
      <w:autoSpaceDN w:val="0"/>
      <w:adjustRightInd w:val="0"/>
      <w:spacing w:after="0" w:line="220" w:lineRule="atLeast"/>
    </w:pPr>
    <w:rPr>
      <w:color w:val="000000"/>
      <w:sz w:val="20"/>
      <w:szCs w:val="20"/>
    </w:rPr>
  </w:style>
  <w:style w:type="paragraph" w:customStyle="1" w:styleId="body11">
    <w:name w:val="body11"/>
    <w:uiPriority w:val="99"/>
    <w:pPr>
      <w:autoSpaceDE w:val="0"/>
      <w:autoSpaceDN w:val="0"/>
      <w:adjustRightInd w:val="0"/>
      <w:spacing w:after="0" w:line="220" w:lineRule="atLeast"/>
      <w:ind w:firstLine="454"/>
      <w:jc w:val="both"/>
    </w:pPr>
  </w:style>
  <w:style w:type="paragraph" w:customStyle="1" w:styleId="enter-8pt">
    <w:name w:val="enter-8pt"/>
    <w:uiPriority w:val="99"/>
    <w:pPr>
      <w:autoSpaceDE w:val="0"/>
      <w:autoSpaceDN w:val="0"/>
      <w:adjustRightInd w:val="0"/>
      <w:spacing w:after="0" w:line="160" w:lineRule="atLeast"/>
      <w:jc w:val="both"/>
    </w:pPr>
    <w:rPr>
      <w:sz w:val="8"/>
      <w:szCs w:val="8"/>
    </w:rPr>
  </w:style>
  <w:style w:type="paragraph" w:customStyle="1" w:styleId="enter-7pt">
    <w:name w:val="enter-7pt"/>
    <w:uiPriority w:val="99"/>
    <w:pPr>
      <w:autoSpaceDE w:val="0"/>
      <w:autoSpaceDN w:val="0"/>
      <w:adjustRightInd w:val="0"/>
      <w:spacing w:after="0" w:line="140" w:lineRule="atLeast"/>
      <w:jc w:val="both"/>
    </w:pPr>
    <w:rPr>
      <w:sz w:val="8"/>
      <w:szCs w:val="8"/>
    </w:rPr>
  </w:style>
  <w:style w:type="paragraph" w:customStyle="1" w:styleId="rec1-sem">
    <w:name w:val="rec1-sem"/>
    <w:uiPriority w:val="99"/>
    <w:pPr>
      <w:autoSpaceDE w:val="0"/>
      <w:autoSpaceDN w:val="0"/>
      <w:adjustRightInd w:val="0"/>
      <w:spacing w:after="0" w:line="180" w:lineRule="atLeast"/>
      <w:ind w:left="907"/>
      <w:jc w:val="both"/>
    </w:pPr>
    <w:rPr>
      <w:i/>
      <w:iCs/>
      <w:sz w:val="16"/>
      <w:szCs w:val="16"/>
    </w:rPr>
  </w:style>
  <w:style w:type="paragraph" w:customStyle="1" w:styleId="rec-sem">
    <w:name w:val="rec-sem"/>
    <w:uiPriority w:val="99"/>
    <w:pPr>
      <w:autoSpaceDE w:val="0"/>
      <w:autoSpaceDN w:val="0"/>
      <w:adjustRightInd w:val="0"/>
      <w:spacing w:after="0" w:line="180" w:lineRule="atLeast"/>
      <w:ind w:left="454"/>
      <w:jc w:val="both"/>
    </w:pPr>
    <w:rPr>
      <w:sz w:val="16"/>
      <w:szCs w:val="16"/>
    </w:rPr>
  </w:style>
  <w:style w:type="paragraph" w:customStyle="1" w:styleId="recitalico">
    <w:name w:val="rec italico"/>
    <w:uiPriority w:val="99"/>
    <w:pPr>
      <w:autoSpaceDE w:val="0"/>
      <w:autoSpaceDN w:val="0"/>
      <w:adjustRightInd w:val="0"/>
      <w:spacing w:after="0" w:line="180" w:lineRule="atLeast"/>
      <w:ind w:left="454" w:firstLine="454"/>
      <w:jc w:val="both"/>
    </w:pPr>
    <w:rPr>
      <w:i/>
      <w:iCs/>
      <w:sz w:val="16"/>
      <w:szCs w:val="16"/>
    </w:rPr>
  </w:style>
  <w:style w:type="paragraph" w:customStyle="1" w:styleId="rec">
    <w:name w:val="rec"/>
    <w:pPr>
      <w:autoSpaceDE w:val="0"/>
      <w:autoSpaceDN w:val="0"/>
      <w:adjustRightInd w:val="0"/>
      <w:spacing w:after="0" w:line="180" w:lineRule="atLeast"/>
      <w:ind w:left="454" w:firstLine="454"/>
      <w:jc w:val="both"/>
    </w:pPr>
    <w:rPr>
      <w:sz w:val="16"/>
      <w:szCs w:val="16"/>
    </w:rPr>
  </w:style>
  <w:style w:type="paragraph" w:customStyle="1" w:styleId="rec1">
    <w:name w:val="rec1"/>
    <w:uiPriority w:val="99"/>
    <w:pPr>
      <w:autoSpaceDE w:val="0"/>
      <w:autoSpaceDN w:val="0"/>
      <w:adjustRightInd w:val="0"/>
      <w:spacing w:after="0" w:line="180" w:lineRule="atLeast"/>
      <w:ind w:left="907" w:firstLine="454"/>
      <w:jc w:val="both"/>
    </w:pPr>
    <w:rPr>
      <w:i/>
      <w:iCs/>
      <w:sz w:val="16"/>
      <w:szCs w:val="16"/>
    </w:rPr>
  </w:style>
  <w:style w:type="paragraph" w:customStyle="1" w:styleId="trans">
    <w:name w:val="trans"/>
    <w:link w:val="transChar"/>
    <w:uiPriority w:val="99"/>
    <w:pPr>
      <w:autoSpaceDE w:val="0"/>
      <w:autoSpaceDN w:val="0"/>
      <w:adjustRightInd w:val="0"/>
      <w:spacing w:before="170" w:after="0" w:line="360" w:lineRule="atLeast"/>
      <w:jc w:val="center"/>
    </w:pPr>
    <w:rPr>
      <w:b/>
      <w:bCs/>
      <w:i/>
      <w:iCs/>
      <w:smallCaps/>
      <w:sz w:val="33"/>
      <w:szCs w:val="33"/>
    </w:rPr>
  </w:style>
  <w:style w:type="paragraph" w:customStyle="1" w:styleId="fio">
    <w:name w:val="fio"/>
    <w:uiPriority w:val="99"/>
    <w:pPr>
      <w:pBdr>
        <w:top w:val="single" w:sz="6" w:space="0" w:color="auto"/>
        <w:bottom w:val="single" w:sz="6" w:space="0" w:color="auto"/>
        <w:between w:val="single" w:sz="6" w:space="0" w:color="auto"/>
      </w:pBdr>
      <w:autoSpaceDE w:val="0"/>
      <w:autoSpaceDN w:val="0"/>
      <w:adjustRightInd w:val="0"/>
      <w:spacing w:before="113" w:after="0" w:line="90" w:lineRule="atLeast"/>
      <w:jc w:val="center"/>
    </w:pPr>
    <w:rPr>
      <w:sz w:val="8"/>
      <w:szCs w:val="8"/>
    </w:rPr>
  </w:style>
  <w:style w:type="paragraph" w:customStyle="1" w:styleId="tit10">
    <w:name w:val="tit 1"/>
    <w:link w:val="tit1Char"/>
    <w:uiPriority w:val="99"/>
    <w:pPr>
      <w:autoSpaceDE w:val="0"/>
      <w:autoSpaceDN w:val="0"/>
      <w:adjustRightInd w:val="0"/>
      <w:spacing w:before="100" w:after="0" w:line="260" w:lineRule="atLeast"/>
    </w:pPr>
    <w:rPr>
      <w:b/>
      <w:bCs/>
      <w:i/>
      <w:iCs/>
      <w:color w:val="000000"/>
    </w:rPr>
  </w:style>
  <w:style w:type="paragraph" w:customStyle="1" w:styleId="tit">
    <w:name w:val="tit"/>
    <w:uiPriority w:val="99"/>
    <w:pPr>
      <w:autoSpaceDE w:val="0"/>
      <w:autoSpaceDN w:val="0"/>
      <w:adjustRightInd w:val="0"/>
      <w:spacing w:before="170" w:after="57" w:line="330" w:lineRule="atLeast"/>
      <w:jc w:val="center"/>
    </w:pPr>
    <w:rPr>
      <w:b/>
      <w:bCs/>
      <w:smallCaps/>
      <w:sz w:val="33"/>
      <w:szCs w:val="33"/>
    </w:rPr>
  </w:style>
  <w:style w:type="paragraph" w:customStyle="1" w:styleId="cliping">
    <w:name w:val="cliping"/>
    <w:uiPriority w:val="99"/>
    <w:pPr>
      <w:autoSpaceDE w:val="0"/>
      <w:autoSpaceDN w:val="0"/>
      <w:adjustRightInd w:val="0"/>
      <w:spacing w:before="170" w:after="57" w:line="330" w:lineRule="atLeast"/>
      <w:jc w:val="center"/>
    </w:pPr>
    <w:rPr>
      <w:b/>
      <w:bCs/>
      <w:i/>
      <w:iCs/>
      <w:smallCaps/>
      <w:spacing w:val="200"/>
      <w:sz w:val="33"/>
      <w:szCs w:val="33"/>
    </w:rPr>
  </w:style>
  <w:style w:type="paragraph" w:customStyle="1" w:styleId="clipling1">
    <w:name w:val="clipling1"/>
    <w:uiPriority w:val="99"/>
    <w:pPr>
      <w:autoSpaceDE w:val="0"/>
      <w:autoSpaceDN w:val="0"/>
      <w:adjustRightInd w:val="0"/>
      <w:spacing w:after="0" w:line="240" w:lineRule="atLeast"/>
      <w:ind w:right="510"/>
      <w:jc w:val="right"/>
    </w:pPr>
    <w:rPr>
      <w:b/>
      <w:bCs/>
      <w:i/>
      <w:iCs/>
      <w:sz w:val="24"/>
      <w:szCs w:val="24"/>
    </w:rPr>
  </w:style>
  <w:style w:type="paragraph" w:styleId="Ttulo">
    <w:name w:val="Title"/>
    <w:basedOn w:val="Normal"/>
    <w:link w:val="TtuloChar"/>
    <w:uiPriority w:val="99"/>
    <w:qFormat/>
    <w:pPr>
      <w:autoSpaceDE w:val="0"/>
      <w:autoSpaceDN w:val="0"/>
      <w:adjustRightInd w:val="0"/>
      <w:spacing w:line="216" w:lineRule="atLeast"/>
      <w:jc w:val="center"/>
    </w:pPr>
    <w:rPr>
      <w:b/>
      <w:bCs/>
      <w:color w:val="000000"/>
      <w:sz w:val="18"/>
      <w:szCs w:val="18"/>
    </w:rPr>
  </w:style>
  <w:style w:type="character" w:customStyle="1" w:styleId="TtuloChar">
    <w:name w:val="Título Char"/>
    <w:basedOn w:val="Fontepargpadro"/>
    <w:link w:val="Ttulo"/>
    <w:uiPriority w:val="99"/>
    <w:locked/>
    <w:rPr>
      <w:rFonts w:ascii="Cambria" w:hAnsi="Cambria" w:cs="Times New Roman"/>
      <w:b/>
      <w:bCs/>
      <w:kern w:val="28"/>
      <w:sz w:val="32"/>
      <w:szCs w:val="32"/>
    </w:rPr>
  </w:style>
  <w:style w:type="paragraph" w:styleId="MapadoDocumento">
    <w:name w:val="Document Map"/>
    <w:basedOn w:val="Normal"/>
    <w:link w:val="MapadoDocumentoChar"/>
    <w:uiPriority w:val="99"/>
    <w:semiHidden/>
    <w:pPr>
      <w:shd w:val="clear" w:color="auto" w:fill="000080"/>
    </w:pPr>
    <w:rPr>
      <w:rFonts w:ascii="Tahoma" w:hAnsi="Tahoma" w:cs="Tahoma"/>
    </w:rPr>
  </w:style>
  <w:style w:type="character" w:customStyle="1" w:styleId="MapadoDocumentoChar">
    <w:name w:val="Mapa do Documento Char"/>
    <w:basedOn w:val="Fontepargpadro"/>
    <w:link w:val="MapadoDocumento"/>
    <w:uiPriority w:val="99"/>
    <w:semiHidden/>
    <w:locked/>
    <w:rPr>
      <w:rFonts w:ascii="Tahoma" w:hAnsi="Tahoma" w:cs="Tahoma"/>
      <w:sz w:val="16"/>
      <w:szCs w:val="16"/>
    </w:rPr>
  </w:style>
  <w:style w:type="paragraph" w:styleId="Textodenotaderodap">
    <w:name w:val="footnote text"/>
    <w:basedOn w:val="Normal"/>
    <w:link w:val="TextodenotaderodapChar"/>
    <w:uiPriority w:val="99"/>
    <w:semiHidden/>
    <w:pPr>
      <w:autoSpaceDE w:val="0"/>
      <w:autoSpaceDN w:val="0"/>
      <w:adjustRightInd w:val="0"/>
    </w:pPr>
    <w:rPr>
      <w:rFonts w:ascii="Courier New" w:hAnsi="Courier New" w:cs="Courier New"/>
      <w:color w:val="000000"/>
      <w:sz w:val="24"/>
      <w:szCs w:val="24"/>
    </w:rPr>
  </w:style>
  <w:style w:type="character" w:customStyle="1" w:styleId="TextodenotaderodapChar">
    <w:name w:val="Texto de nota de rodapé Char"/>
    <w:basedOn w:val="Fontepargpadro"/>
    <w:link w:val="Textodenotaderodap"/>
    <w:uiPriority w:val="99"/>
    <w:semiHidden/>
    <w:locked/>
    <w:rPr>
      <w:rFonts w:cs="Times New Roman"/>
      <w:sz w:val="20"/>
      <w:szCs w:val="20"/>
    </w:rPr>
  </w:style>
  <w:style w:type="paragraph" w:styleId="Textodenotadefim">
    <w:name w:val="endnote text"/>
    <w:basedOn w:val="Normal"/>
    <w:link w:val="TextodenotadefimChar"/>
    <w:uiPriority w:val="99"/>
    <w:semiHidden/>
    <w:rPr>
      <w:sz w:val="20"/>
      <w:szCs w:val="20"/>
    </w:rPr>
  </w:style>
  <w:style w:type="character" w:customStyle="1" w:styleId="TextodenotadefimChar">
    <w:name w:val="Texto de nota de fim Char"/>
    <w:basedOn w:val="Fontepargpadro"/>
    <w:link w:val="Textodenotadefim"/>
    <w:uiPriority w:val="99"/>
    <w:semiHidden/>
    <w:locked/>
    <w:rPr>
      <w:rFonts w:cs="Times New Roman"/>
      <w:sz w:val="20"/>
      <w:szCs w:val="20"/>
    </w:rPr>
  </w:style>
  <w:style w:type="character" w:styleId="Refdenotadefim">
    <w:name w:val="endnote reference"/>
    <w:basedOn w:val="Fontepargpadro"/>
    <w:uiPriority w:val="99"/>
    <w:semiHidden/>
    <w:rPr>
      <w:rFonts w:cs="Times New Roman"/>
      <w:vertAlign w:val="superscript"/>
    </w:rPr>
  </w:style>
  <w:style w:type="character" w:styleId="Refdenotaderodap">
    <w:name w:val="footnote reference"/>
    <w:basedOn w:val="Fontepargpadro"/>
    <w:uiPriority w:val="99"/>
    <w:semiHidden/>
    <w:rPr>
      <w:rFonts w:cs="Times New Roman"/>
      <w:vertAlign w:val="superscript"/>
    </w:rPr>
  </w:style>
  <w:style w:type="character" w:styleId="nfase">
    <w:name w:val="Emphasis"/>
    <w:basedOn w:val="Fontepargpadro"/>
    <w:uiPriority w:val="99"/>
    <w:qFormat/>
    <w:rsid w:val="000E3068"/>
    <w:rPr>
      <w:rFonts w:cs="Times New Roman"/>
      <w:i/>
      <w:iCs/>
    </w:rPr>
  </w:style>
  <w:style w:type="character" w:customStyle="1" w:styleId="body9centroChar">
    <w:name w:val="body9centro Char"/>
    <w:basedOn w:val="Fontepargpadro"/>
    <w:link w:val="body9centro"/>
    <w:uiPriority w:val="99"/>
    <w:locked/>
    <w:rsid w:val="008649FE"/>
    <w:rPr>
      <w:rFonts w:cs="Times New Roman"/>
      <w:b/>
      <w:bCs/>
      <w:sz w:val="18"/>
      <w:szCs w:val="18"/>
      <w:lang w:val="pt-BR" w:eastAsia="pt-BR" w:bidi="ar-SA"/>
    </w:rPr>
  </w:style>
  <w:style w:type="paragraph" w:customStyle="1" w:styleId="Ttulo9SuperiorDuplo">
    <w:name w:val="Título 9 + Superior: (Duplo"/>
    <w:aliases w:val="Automática,1,5 pt Largura da linha,Do texto: ..."/>
    <w:basedOn w:val="Normal"/>
    <w:uiPriority w:val="99"/>
    <w:rsid w:val="00991D3D"/>
    <w:pPr>
      <w:autoSpaceDE w:val="0"/>
      <w:autoSpaceDN w:val="0"/>
      <w:adjustRightInd w:val="0"/>
      <w:spacing w:before="170" w:after="57" w:line="330" w:lineRule="atLeast"/>
      <w:jc w:val="center"/>
    </w:pPr>
    <w:rPr>
      <w:b/>
      <w:bCs/>
      <w:smallCaps/>
      <w:sz w:val="33"/>
      <w:szCs w:val="33"/>
    </w:rPr>
  </w:style>
  <w:style w:type="character" w:customStyle="1" w:styleId="transChar">
    <w:name w:val="trans Char"/>
    <w:basedOn w:val="Fontepargpadro"/>
    <w:link w:val="trans"/>
    <w:uiPriority w:val="99"/>
    <w:locked/>
    <w:rsid w:val="00CD07B6"/>
    <w:rPr>
      <w:rFonts w:cs="Times New Roman"/>
      <w:b/>
      <w:bCs/>
      <w:i/>
      <w:iCs/>
      <w:smallCaps/>
      <w:sz w:val="33"/>
      <w:szCs w:val="33"/>
      <w:lang w:val="pt-BR" w:eastAsia="pt-BR" w:bidi="ar-SA"/>
    </w:rPr>
  </w:style>
  <w:style w:type="paragraph" w:styleId="Recuodecorpodetexto2">
    <w:name w:val="Body Text Indent 2"/>
    <w:basedOn w:val="Normal"/>
    <w:link w:val="Recuodecorpodetexto2Char"/>
    <w:uiPriority w:val="99"/>
    <w:rsid w:val="004D183E"/>
    <w:pPr>
      <w:spacing w:after="120" w:line="480" w:lineRule="auto"/>
      <w:ind w:left="283"/>
    </w:pPr>
  </w:style>
  <w:style w:type="character" w:customStyle="1" w:styleId="Recuodecorpodetexto2Char">
    <w:name w:val="Recuo de corpo de texto 2 Char"/>
    <w:basedOn w:val="Fontepargpadro"/>
    <w:link w:val="Recuodecorpodetexto2"/>
    <w:uiPriority w:val="99"/>
    <w:semiHidden/>
    <w:locked/>
    <w:rPr>
      <w:rFonts w:cs="Times New Roman"/>
      <w:sz w:val="26"/>
      <w:szCs w:val="26"/>
    </w:rPr>
  </w:style>
  <w:style w:type="paragraph" w:customStyle="1" w:styleId="BodyTextIndent">
    <w:name w:val="Body Text Indent*"/>
    <w:basedOn w:val="Normal"/>
    <w:next w:val="Normal"/>
    <w:uiPriority w:val="99"/>
    <w:rsid w:val="00BB1955"/>
    <w:pPr>
      <w:autoSpaceDE w:val="0"/>
      <w:autoSpaceDN w:val="0"/>
      <w:adjustRightInd w:val="0"/>
    </w:pPr>
    <w:rPr>
      <w:color w:val="000000"/>
      <w:sz w:val="23"/>
      <w:szCs w:val="23"/>
    </w:rPr>
  </w:style>
  <w:style w:type="character" w:customStyle="1" w:styleId="indiceChar">
    <w:name w:val="indice Char"/>
    <w:basedOn w:val="Fontepargpadro"/>
    <w:link w:val="indice"/>
    <w:uiPriority w:val="99"/>
    <w:locked/>
    <w:rsid w:val="00C26987"/>
    <w:rPr>
      <w:rFonts w:cs="Times New Roman"/>
      <w:color w:val="000000"/>
      <w:sz w:val="22"/>
      <w:szCs w:val="22"/>
      <w:lang w:val="pt-BR" w:eastAsia="pt-BR" w:bidi="ar-SA"/>
    </w:rPr>
  </w:style>
  <w:style w:type="character" w:styleId="Hyperlink">
    <w:name w:val="Hyperlink"/>
    <w:basedOn w:val="Fontepargpadro"/>
    <w:uiPriority w:val="99"/>
    <w:rsid w:val="002E5FD0"/>
    <w:rPr>
      <w:rFonts w:cs="Times New Roman"/>
      <w:color w:val="0000FF"/>
      <w:u w:val="single"/>
    </w:rPr>
  </w:style>
  <w:style w:type="paragraph" w:styleId="Cabealho">
    <w:name w:val="header"/>
    <w:basedOn w:val="Normal"/>
    <w:link w:val="CabealhoChar"/>
    <w:uiPriority w:val="99"/>
    <w:rsid w:val="002E5FD0"/>
    <w:pPr>
      <w:tabs>
        <w:tab w:val="center" w:pos="4252"/>
        <w:tab w:val="right" w:pos="8504"/>
      </w:tabs>
    </w:pPr>
  </w:style>
  <w:style w:type="character" w:customStyle="1" w:styleId="CabealhoChar">
    <w:name w:val="Cabeçalho Char"/>
    <w:basedOn w:val="Fontepargpadro"/>
    <w:link w:val="Cabealho"/>
    <w:uiPriority w:val="99"/>
    <w:semiHidden/>
    <w:locked/>
    <w:rPr>
      <w:rFonts w:cs="Times New Roman"/>
      <w:sz w:val="26"/>
      <w:szCs w:val="26"/>
    </w:rPr>
  </w:style>
  <w:style w:type="paragraph" w:styleId="Rodap">
    <w:name w:val="footer"/>
    <w:basedOn w:val="Normal"/>
    <w:link w:val="RodapChar"/>
    <w:uiPriority w:val="99"/>
    <w:rsid w:val="002E5FD0"/>
    <w:pPr>
      <w:tabs>
        <w:tab w:val="center" w:pos="4252"/>
        <w:tab w:val="right" w:pos="8504"/>
      </w:tabs>
    </w:pPr>
  </w:style>
  <w:style w:type="character" w:customStyle="1" w:styleId="RodapChar">
    <w:name w:val="Rodapé Char"/>
    <w:basedOn w:val="Fontepargpadro"/>
    <w:link w:val="Rodap"/>
    <w:uiPriority w:val="99"/>
    <w:semiHidden/>
    <w:locked/>
    <w:rPr>
      <w:rFonts w:cs="Times New Roman"/>
      <w:sz w:val="26"/>
      <w:szCs w:val="26"/>
    </w:rPr>
  </w:style>
  <w:style w:type="character" w:customStyle="1" w:styleId="body8semChar">
    <w:name w:val="body8sem Char"/>
    <w:basedOn w:val="Fontepargpadro"/>
    <w:link w:val="body8sem"/>
    <w:uiPriority w:val="99"/>
    <w:locked/>
    <w:rsid w:val="00447996"/>
    <w:rPr>
      <w:rFonts w:cs="Times New Roman"/>
      <w:color w:val="000000"/>
      <w:sz w:val="16"/>
      <w:szCs w:val="16"/>
      <w:lang w:val="pt-BR" w:eastAsia="pt-BR" w:bidi="ar-SA"/>
    </w:rPr>
  </w:style>
  <w:style w:type="character" w:customStyle="1" w:styleId="body10Char">
    <w:name w:val="body10 Char"/>
    <w:basedOn w:val="Fontepargpadro"/>
    <w:link w:val="body10"/>
    <w:locked/>
    <w:rsid w:val="00447996"/>
    <w:rPr>
      <w:rFonts w:cs="Times New Roman"/>
      <w:lang w:val="pt-BR" w:eastAsia="pt-BR" w:bidi="ar-SA"/>
    </w:rPr>
  </w:style>
  <w:style w:type="paragraph" w:customStyle="1" w:styleId="body80">
    <w:name w:val="body 8"/>
    <w:basedOn w:val="Normal"/>
    <w:link w:val="body8Char"/>
    <w:uiPriority w:val="99"/>
    <w:rsid w:val="00F720E5"/>
    <w:pPr>
      <w:autoSpaceDE w:val="0"/>
      <w:autoSpaceDN w:val="0"/>
      <w:adjustRightInd w:val="0"/>
      <w:spacing w:line="180" w:lineRule="atLeast"/>
      <w:ind w:firstLine="454"/>
    </w:pPr>
    <w:rPr>
      <w:sz w:val="16"/>
      <w:szCs w:val="16"/>
    </w:rPr>
  </w:style>
  <w:style w:type="character" w:styleId="Nmerodepgina">
    <w:name w:val="page number"/>
    <w:basedOn w:val="Fontepargpadro"/>
    <w:uiPriority w:val="99"/>
    <w:rsid w:val="007C5522"/>
    <w:rPr>
      <w:rFonts w:cs="Times New Roman"/>
    </w:rPr>
  </w:style>
  <w:style w:type="paragraph" w:customStyle="1" w:styleId="indiceesquerda0">
    <w:name w:val="indice + À esquerda:  0"/>
    <w:aliases w:val="8 cm"/>
    <w:basedOn w:val="Normal"/>
    <w:uiPriority w:val="99"/>
    <w:rsid w:val="004C2005"/>
    <w:pPr>
      <w:autoSpaceDE w:val="0"/>
      <w:autoSpaceDN w:val="0"/>
      <w:adjustRightInd w:val="0"/>
      <w:spacing w:line="260" w:lineRule="atLeast"/>
      <w:ind w:left="227"/>
    </w:pPr>
    <w:rPr>
      <w:sz w:val="22"/>
      <w:szCs w:val="22"/>
    </w:rPr>
  </w:style>
  <w:style w:type="paragraph" w:customStyle="1" w:styleId="Notadir">
    <w:name w:val="Nota dir"/>
    <w:basedOn w:val="Normal"/>
    <w:uiPriority w:val="99"/>
    <w:rsid w:val="00744F13"/>
    <w:pPr>
      <w:spacing w:line="264" w:lineRule="auto"/>
      <w:ind w:firstLine="567"/>
    </w:pPr>
  </w:style>
  <w:style w:type="character" w:customStyle="1" w:styleId="body8Char">
    <w:name w:val="body 8 Char"/>
    <w:basedOn w:val="Fontepargpadro"/>
    <w:link w:val="body80"/>
    <w:uiPriority w:val="99"/>
    <w:locked/>
    <w:rsid w:val="00380F0B"/>
    <w:rPr>
      <w:rFonts w:cs="Times New Roman"/>
      <w:sz w:val="16"/>
      <w:szCs w:val="16"/>
      <w:lang w:val="pt-BR" w:eastAsia="pt-BR" w:bidi="ar-SA"/>
    </w:rPr>
  </w:style>
  <w:style w:type="paragraph" w:styleId="NormalWeb">
    <w:name w:val="Normal (Web)"/>
    <w:basedOn w:val="Normal"/>
    <w:uiPriority w:val="99"/>
    <w:semiHidden/>
    <w:unhideWhenUsed/>
    <w:rsid w:val="00C27684"/>
    <w:pPr>
      <w:spacing w:before="100" w:beforeAutospacing="1" w:after="119"/>
      <w:jc w:val="left"/>
    </w:pPr>
    <w:rPr>
      <w:sz w:val="24"/>
      <w:szCs w:val="24"/>
    </w:rPr>
  </w:style>
  <w:style w:type="paragraph" w:styleId="Textodebalo">
    <w:name w:val="Balloon Text"/>
    <w:basedOn w:val="Normal"/>
    <w:link w:val="TextodebaloChar"/>
    <w:uiPriority w:val="99"/>
    <w:semiHidden/>
    <w:unhideWhenUsed/>
    <w:rsid w:val="007F0796"/>
    <w:rPr>
      <w:rFonts w:ascii="Tahoma" w:hAnsi="Tahoma" w:cs="Tahoma"/>
      <w:sz w:val="16"/>
      <w:szCs w:val="16"/>
    </w:rPr>
  </w:style>
  <w:style w:type="character" w:customStyle="1" w:styleId="TextodebaloChar">
    <w:name w:val="Texto de balão Char"/>
    <w:basedOn w:val="Fontepargpadro"/>
    <w:link w:val="Textodebalo"/>
    <w:uiPriority w:val="99"/>
    <w:semiHidden/>
    <w:locked/>
    <w:rsid w:val="007F0796"/>
    <w:rPr>
      <w:rFonts w:ascii="Tahoma" w:hAnsi="Tahoma" w:cs="Tahoma"/>
      <w:sz w:val="16"/>
      <w:szCs w:val="16"/>
    </w:rPr>
  </w:style>
  <w:style w:type="paragraph" w:customStyle="1" w:styleId="INFOCORPO">
    <w:name w:val="INFO CORPO"/>
    <w:basedOn w:val="Normal"/>
    <w:link w:val="INFOCORPOChar"/>
    <w:rsid w:val="003214B4"/>
    <w:pPr>
      <w:autoSpaceDE w:val="0"/>
      <w:autoSpaceDN w:val="0"/>
      <w:adjustRightInd w:val="0"/>
      <w:spacing w:line="220" w:lineRule="atLeast"/>
      <w:ind w:firstLine="454"/>
    </w:pPr>
    <w:rPr>
      <w:sz w:val="20"/>
      <w:szCs w:val="20"/>
    </w:rPr>
  </w:style>
  <w:style w:type="character" w:customStyle="1" w:styleId="INFOCORPOChar">
    <w:name w:val="INFO CORPO Char"/>
    <w:link w:val="INFOCORPO"/>
    <w:locked/>
    <w:rsid w:val="003214B4"/>
    <w:rPr>
      <w:sz w:val="20"/>
    </w:rPr>
  </w:style>
  <w:style w:type="paragraph" w:customStyle="1" w:styleId="STF-Padro">
    <w:name w:val="STF-Padrão"/>
    <w:basedOn w:val="Normal"/>
    <w:uiPriority w:val="99"/>
    <w:rsid w:val="00F52F38"/>
    <w:pPr>
      <w:widowControl w:val="0"/>
      <w:tabs>
        <w:tab w:val="left" w:pos="1701"/>
      </w:tabs>
      <w:autoSpaceDE w:val="0"/>
      <w:autoSpaceDN w:val="0"/>
      <w:adjustRightInd w:val="0"/>
      <w:spacing w:line="264" w:lineRule="auto"/>
      <w:ind w:firstLine="567"/>
    </w:pPr>
    <w:rPr>
      <w:rFonts w:ascii="Palatino Linotype" w:hAnsi="Palatino Linotype"/>
      <w:szCs w:val="24"/>
      <w:lang w:eastAsia="en-US"/>
    </w:rPr>
  </w:style>
  <w:style w:type="table" w:customStyle="1" w:styleId="Tabelacomgrade1">
    <w:name w:val="Tabela com grade1"/>
    <w:basedOn w:val="Tabelanormal"/>
    <w:next w:val="Tabelacomgrade"/>
    <w:uiPriority w:val="39"/>
    <w:rsid w:val="00F0770E"/>
    <w:pPr>
      <w:spacing w:after="0" w:line="240" w:lineRule="auto"/>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39"/>
    <w:locked/>
    <w:rsid w:val="00F07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rsid w:val="009C2317"/>
    <w:rPr>
      <w:rFonts w:cs="Times New Roman"/>
      <w:color w:val="800080" w:themeColor="followedHyperlink"/>
      <w:u w:val="single"/>
    </w:rPr>
  </w:style>
  <w:style w:type="character" w:styleId="nfaseSutil">
    <w:name w:val="Subtle Emphasis"/>
    <w:basedOn w:val="Fontepargpadro"/>
    <w:uiPriority w:val="19"/>
    <w:qFormat/>
    <w:rsid w:val="00782479"/>
    <w:rPr>
      <w:rFonts w:cs="Times New Roman"/>
      <w:i/>
      <w:iCs/>
      <w:color w:val="404040" w:themeColor="text1" w:themeTint="BF"/>
    </w:rPr>
  </w:style>
  <w:style w:type="paragraph" w:styleId="PargrafodaLista">
    <w:name w:val="List Paragraph"/>
    <w:basedOn w:val="Normal"/>
    <w:uiPriority w:val="34"/>
    <w:qFormat/>
    <w:rsid w:val="008F6510"/>
    <w:pPr>
      <w:ind w:left="708"/>
    </w:pPr>
  </w:style>
  <w:style w:type="character" w:styleId="Forte">
    <w:name w:val="Strong"/>
    <w:basedOn w:val="Fontepargpadro"/>
    <w:uiPriority w:val="22"/>
    <w:qFormat/>
    <w:locked/>
    <w:rsid w:val="00522929"/>
    <w:rPr>
      <w:rFonts w:cs="Times New Roman"/>
      <w:b/>
    </w:rPr>
  </w:style>
  <w:style w:type="character" w:customStyle="1" w:styleId="MenoPendente1">
    <w:name w:val="Menção Pendente1"/>
    <w:basedOn w:val="Fontepargpadro"/>
    <w:uiPriority w:val="99"/>
    <w:semiHidden/>
    <w:unhideWhenUsed/>
    <w:rsid w:val="000A2FF8"/>
    <w:rPr>
      <w:rFonts w:cs="Times New Roman"/>
      <w:color w:val="605E5C"/>
      <w:shd w:val="clear" w:color="auto" w:fill="E1DFDD"/>
    </w:rPr>
  </w:style>
  <w:style w:type="character" w:customStyle="1" w:styleId="MenoPendente2">
    <w:name w:val="Menção Pendente2"/>
    <w:basedOn w:val="Fontepargpadro"/>
    <w:uiPriority w:val="99"/>
    <w:semiHidden/>
    <w:unhideWhenUsed/>
    <w:rsid w:val="00BC79C6"/>
    <w:rPr>
      <w:color w:val="605E5C"/>
      <w:shd w:val="clear" w:color="auto" w:fill="E1DFDD"/>
    </w:rPr>
  </w:style>
  <w:style w:type="character" w:styleId="MenoPendente">
    <w:name w:val="Unresolved Mention"/>
    <w:basedOn w:val="Fontepargpadro"/>
    <w:uiPriority w:val="99"/>
    <w:semiHidden/>
    <w:unhideWhenUsed/>
    <w:rsid w:val="00533B44"/>
    <w:rPr>
      <w:color w:val="605E5C"/>
      <w:shd w:val="clear" w:color="auto" w:fill="E1DFDD"/>
    </w:rPr>
  </w:style>
  <w:style w:type="character" w:customStyle="1" w:styleId="tit1Char">
    <w:name w:val="tit 1 Char"/>
    <w:basedOn w:val="Fontepargpadro"/>
    <w:link w:val="tit10"/>
    <w:uiPriority w:val="99"/>
    <w:rsid w:val="00472C7E"/>
    <w:rPr>
      <w:b/>
      <w:bCs/>
      <w:i/>
      <w:iCs/>
      <w:color w:val="000000"/>
    </w:rPr>
  </w:style>
  <w:style w:type="character" w:customStyle="1" w:styleId="normaltextrun">
    <w:name w:val="normaltextrun"/>
    <w:rsid w:val="00437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0694">
      <w:bodyDiv w:val="1"/>
      <w:marLeft w:val="0"/>
      <w:marRight w:val="0"/>
      <w:marTop w:val="0"/>
      <w:marBottom w:val="0"/>
      <w:divBdr>
        <w:top w:val="none" w:sz="0" w:space="0" w:color="auto"/>
        <w:left w:val="none" w:sz="0" w:space="0" w:color="auto"/>
        <w:bottom w:val="none" w:sz="0" w:space="0" w:color="auto"/>
        <w:right w:val="none" w:sz="0" w:space="0" w:color="auto"/>
      </w:divBdr>
    </w:div>
    <w:div w:id="128868051">
      <w:bodyDiv w:val="1"/>
      <w:marLeft w:val="0"/>
      <w:marRight w:val="0"/>
      <w:marTop w:val="0"/>
      <w:marBottom w:val="0"/>
      <w:divBdr>
        <w:top w:val="none" w:sz="0" w:space="0" w:color="auto"/>
        <w:left w:val="none" w:sz="0" w:space="0" w:color="auto"/>
        <w:bottom w:val="none" w:sz="0" w:space="0" w:color="auto"/>
        <w:right w:val="none" w:sz="0" w:space="0" w:color="auto"/>
      </w:divBdr>
      <w:divsChild>
        <w:div w:id="1849825036">
          <w:marLeft w:val="0"/>
          <w:marRight w:val="0"/>
          <w:marTop w:val="0"/>
          <w:marBottom w:val="0"/>
          <w:divBdr>
            <w:top w:val="none" w:sz="0" w:space="0" w:color="auto"/>
            <w:left w:val="none" w:sz="0" w:space="0" w:color="auto"/>
            <w:bottom w:val="none" w:sz="0" w:space="0" w:color="auto"/>
            <w:right w:val="none" w:sz="0" w:space="0" w:color="auto"/>
          </w:divBdr>
          <w:divsChild>
            <w:div w:id="1865247754">
              <w:marLeft w:val="0"/>
              <w:marRight w:val="0"/>
              <w:marTop w:val="0"/>
              <w:marBottom w:val="0"/>
              <w:divBdr>
                <w:top w:val="none" w:sz="0" w:space="0" w:color="auto"/>
                <w:left w:val="none" w:sz="0" w:space="0" w:color="auto"/>
                <w:bottom w:val="none" w:sz="0" w:space="0" w:color="auto"/>
                <w:right w:val="none" w:sz="0" w:space="0" w:color="auto"/>
              </w:divBdr>
              <w:divsChild>
                <w:div w:id="107100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21032">
          <w:marLeft w:val="0"/>
          <w:marRight w:val="0"/>
          <w:marTop w:val="0"/>
          <w:marBottom w:val="0"/>
          <w:divBdr>
            <w:top w:val="none" w:sz="0" w:space="0" w:color="auto"/>
            <w:left w:val="none" w:sz="0" w:space="0" w:color="auto"/>
            <w:bottom w:val="none" w:sz="0" w:space="0" w:color="auto"/>
            <w:right w:val="none" w:sz="0" w:space="0" w:color="auto"/>
          </w:divBdr>
          <w:divsChild>
            <w:div w:id="760762085">
              <w:marLeft w:val="0"/>
              <w:marRight w:val="0"/>
              <w:marTop w:val="0"/>
              <w:marBottom w:val="0"/>
              <w:divBdr>
                <w:top w:val="none" w:sz="0" w:space="0" w:color="auto"/>
                <w:left w:val="none" w:sz="0" w:space="0" w:color="auto"/>
                <w:bottom w:val="none" w:sz="0" w:space="0" w:color="auto"/>
                <w:right w:val="none" w:sz="0" w:space="0" w:color="auto"/>
              </w:divBdr>
            </w:div>
            <w:div w:id="93540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90690">
      <w:marLeft w:val="0"/>
      <w:marRight w:val="0"/>
      <w:marTop w:val="0"/>
      <w:marBottom w:val="0"/>
      <w:divBdr>
        <w:top w:val="none" w:sz="0" w:space="0" w:color="auto"/>
        <w:left w:val="none" w:sz="0" w:space="0" w:color="auto"/>
        <w:bottom w:val="none" w:sz="0" w:space="0" w:color="auto"/>
        <w:right w:val="none" w:sz="0" w:space="0" w:color="auto"/>
      </w:divBdr>
      <w:divsChild>
        <w:div w:id="313990649">
          <w:marLeft w:val="0"/>
          <w:marRight w:val="0"/>
          <w:marTop w:val="0"/>
          <w:marBottom w:val="0"/>
          <w:divBdr>
            <w:top w:val="none" w:sz="0" w:space="0" w:color="auto"/>
            <w:left w:val="none" w:sz="0" w:space="0" w:color="auto"/>
            <w:bottom w:val="none" w:sz="0" w:space="0" w:color="auto"/>
            <w:right w:val="none" w:sz="0" w:space="0" w:color="auto"/>
          </w:divBdr>
        </w:div>
        <w:div w:id="313990650">
          <w:marLeft w:val="0"/>
          <w:marRight w:val="0"/>
          <w:marTop w:val="0"/>
          <w:marBottom w:val="0"/>
          <w:divBdr>
            <w:top w:val="none" w:sz="0" w:space="0" w:color="auto"/>
            <w:left w:val="none" w:sz="0" w:space="0" w:color="auto"/>
            <w:bottom w:val="none" w:sz="0" w:space="0" w:color="auto"/>
            <w:right w:val="none" w:sz="0" w:space="0" w:color="auto"/>
          </w:divBdr>
        </w:div>
        <w:div w:id="313990651">
          <w:marLeft w:val="0"/>
          <w:marRight w:val="0"/>
          <w:marTop w:val="0"/>
          <w:marBottom w:val="0"/>
          <w:divBdr>
            <w:top w:val="none" w:sz="0" w:space="0" w:color="auto"/>
            <w:left w:val="none" w:sz="0" w:space="0" w:color="auto"/>
            <w:bottom w:val="none" w:sz="0" w:space="0" w:color="auto"/>
            <w:right w:val="none" w:sz="0" w:space="0" w:color="auto"/>
          </w:divBdr>
        </w:div>
        <w:div w:id="313990652">
          <w:marLeft w:val="0"/>
          <w:marRight w:val="0"/>
          <w:marTop w:val="0"/>
          <w:marBottom w:val="0"/>
          <w:divBdr>
            <w:top w:val="none" w:sz="0" w:space="0" w:color="auto"/>
            <w:left w:val="none" w:sz="0" w:space="0" w:color="auto"/>
            <w:bottom w:val="none" w:sz="0" w:space="0" w:color="auto"/>
            <w:right w:val="none" w:sz="0" w:space="0" w:color="auto"/>
          </w:divBdr>
        </w:div>
        <w:div w:id="313990653">
          <w:marLeft w:val="0"/>
          <w:marRight w:val="0"/>
          <w:marTop w:val="0"/>
          <w:marBottom w:val="0"/>
          <w:divBdr>
            <w:top w:val="none" w:sz="0" w:space="0" w:color="auto"/>
            <w:left w:val="none" w:sz="0" w:space="0" w:color="auto"/>
            <w:bottom w:val="none" w:sz="0" w:space="0" w:color="auto"/>
            <w:right w:val="none" w:sz="0" w:space="0" w:color="auto"/>
          </w:divBdr>
        </w:div>
        <w:div w:id="313990654">
          <w:marLeft w:val="0"/>
          <w:marRight w:val="0"/>
          <w:marTop w:val="0"/>
          <w:marBottom w:val="0"/>
          <w:divBdr>
            <w:top w:val="none" w:sz="0" w:space="0" w:color="auto"/>
            <w:left w:val="none" w:sz="0" w:space="0" w:color="auto"/>
            <w:bottom w:val="none" w:sz="0" w:space="0" w:color="auto"/>
            <w:right w:val="none" w:sz="0" w:space="0" w:color="auto"/>
          </w:divBdr>
        </w:div>
        <w:div w:id="313990655">
          <w:marLeft w:val="0"/>
          <w:marRight w:val="0"/>
          <w:marTop w:val="0"/>
          <w:marBottom w:val="0"/>
          <w:divBdr>
            <w:top w:val="none" w:sz="0" w:space="0" w:color="auto"/>
            <w:left w:val="none" w:sz="0" w:space="0" w:color="auto"/>
            <w:bottom w:val="none" w:sz="0" w:space="0" w:color="auto"/>
            <w:right w:val="none" w:sz="0" w:space="0" w:color="auto"/>
          </w:divBdr>
        </w:div>
        <w:div w:id="313990656">
          <w:marLeft w:val="0"/>
          <w:marRight w:val="0"/>
          <w:marTop w:val="0"/>
          <w:marBottom w:val="0"/>
          <w:divBdr>
            <w:top w:val="none" w:sz="0" w:space="0" w:color="auto"/>
            <w:left w:val="none" w:sz="0" w:space="0" w:color="auto"/>
            <w:bottom w:val="none" w:sz="0" w:space="0" w:color="auto"/>
            <w:right w:val="none" w:sz="0" w:space="0" w:color="auto"/>
          </w:divBdr>
        </w:div>
        <w:div w:id="313990657">
          <w:marLeft w:val="0"/>
          <w:marRight w:val="0"/>
          <w:marTop w:val="0"/>
          <w:marBottom w:val="0"/>
          <w:divBdr>
            <w:top w:val="none" w:sz="0" w:space="0" w:color="auto"/>
            <w:left w:val="none" w:sz="0" w:space="0" w:color="auto"/>
            <w:bottom w:val="none" w:sz="0" w:space="0" w:color="auto"/>
            <w:right w:val="none" w:sz="0" w:space="0" w:color="auto"/>
          </w:divBdr>
        </w:div>
        <w:div w:id="313990658">
          <w:marLeft w:val="0"/>
          <w:marRight w:val="0"/>
          <w:marTop w:val="0"/>
          <w:marBottom w:val="0"/>
          <w:divBdr>
            <w:top w:val="none" w:sz="0" w:space="0" w:color="auto"/>
            <w:left w:val="none" w:sz="0" w:space="0" w:color="auto"/>
            <w:bottom w:val="none" w:sz="0" w:space="0" w:color="auto"/>
            <w:right w:val="none" w:sz="0" w:space="0" w:color="auto"/>
          </w:divBdr>
        </w:div>
        <w:div w:id="313990659">
          <w:marLeft w:val="0"/>
          <w:marRight w:val="0"/>
          <w:marTop w:val="0"/>
          <w:marBottom w:val="0"/>
          <w:divBdr>
            <w:top w:val="none" w:sz="0" w:space="0" w:color="auto"/>
            <w:left w:val="none" w:sz="0" w:space="0" w:color="auto"/>
            <w:bottom w:val="none" w:sz="0" w:space="0" w:color="auto"/>
            <w:right w:val="none" w:sz="0" w:space="0" w:color="auto"/>
          </w:divBdr>
        </w:div>
        <w:div w:id="313990660">
          <w:marLeft w:val="0"/>
          <w:marRight w:val="0"/>
          <w:marTop w:val="0"/>
          <w:marBottom w:val="0"/>
          <w:divBdr>
            <w:top w:val="none" w:sz="0" w:space="0" w:color="auto"/>
            <w:left w:val="none" w:sz="0" w:space="0" w:color="auto"/>
            <w:bottom w:val="none" w:sz="0" w:space="0" w:color="auto"/>
            <w:right w:val="none" w:sz="0" w:space="0" w:color="auto"/>
          </w:divBdr>
        </w:div>
        <w:div w:id="313990661">
          <w:marLeft w:val="0"/>
          <w:marRight w:val="0"/>
          <w:marTop w:val="0"/>
          <w:marBottom w:val="0"/>
          <w:divBdr>
            <w:top w:val="none" w:sz="0" w:space="0" w:color="auto"/>
            <w:left w:val="none" w:sz="0" w:space="0" w:color="auto"/>
            <w:bottom w:val="none" w:sz="0" w:space="0" w:color="auto"/>
            <w:right w:val="none" w:sz="0" w:space="0" w:color="auto"/>
          </w:divBdr>
        </w:div>
        <w:div w:id="313990662">
          <w:marLeft w:val="0"/>
          <w:marRight w:val="0"/>
          <w:marTop w:val="0"/>
          <w:marBottom w:val="0"/>
          <w:divBdr>
            <w:top w:val="none" w:sz="0" w:space="0" w:color="auto"/>
            <w:left w:val="none" w:sz="0" w:space="0" w:color="auto"/>
            <w:bottom w:val="none" w:sz="0" w:space="0" w:color="auto"/>
            <w:right w:val="none" w:sz="0" w:space="0" w:color="auto"/>
          </w:divBdr>
        </w:div>
        <w:div w:id="313990663">
          <w:marLeft w:val="0"/>
          <w:marRight w:val="0"/>
          <w:marTop w:val="0"/>
          <w:marBottom w:val="0"/>
          <w:divBdr>
            <w:top w:val="none" w:sz="0" w:space="0" w:color="auto"/>
            <w:left w:val="none" w:sz="0" w:space="0" w:color="auto"/>
            <w:bottom w:val="none" w:sz="0" w:space="0" w:color="auto"/>
            <w:right w:val="none" w:sz="0" w:space="0" w:color="auto"/>
          </w:divBdr>
        </w:div>
        <w:div w:id="313990664">
          <w:marLeft w:val="0"/>
          <w:marRight w:val="0"/>
          <w:marTop w:val="0"/>
          <w:marBottom w:val="0"/>
          <w:divBdr>
            <w:top w:val="none" w:sz="0" w:space="0" w:color="auto"/>
            <w:left w:val="none" w:sz="0" w:space="0" w:color="auto"/>
            <w:bottom w:val="none" w:sz="0" w:space="0" w:color="auto"/>
            <w:right w:val="none" w:sz="0" w:space="0" w:color="auto"/>
          </w:divBdr>
        </w:div>
        <w:div w:id="313990665">
          <w:marLeft w:val="0"/>
          <w:marRight w:val="0"/>
          <w:marTop w:val="0"/>
          <w:marBottom w:val="0"/>
          <w:divBdr>
            <w:top w:val="none" w:sz="0" w:space="0" w:color="auto"/>
            <w:left w:val="none" w:sz="0" w:space="0" w:color="auto"/>
            <w:bottom w:val="none" w:sz="0" w:space="0" w:color="auto"/>
            <w:right w:val="none" w:sz="0" w:space="0" w:color="auto"/>
          </w:divBdr>
        </w:div>
        <w:div w:id="313990666">
          <w:marLeft w:val="0"/>
          <w:marRight w:val="0"/>
          <w:marTop w:val="0"/>
          <w:marBottom w:val="0"/>
          <w:divBdr>
            <w:top w:val="none" w:sz="0" w:space="0" w:color="auto"/>
            <w:left w:val="none" w:sz="0" w:space="0" w:color="auto"/>
            <w:bottom w:val="none" w:sz="0" w:space="0" w:color="auto"/>
            <w:right w:val="none" w:sz="0" w:space="0" w:color="auto"/>
          </w:divBdr>
        </w:div>
        <w:div w:id="313990667">
          <w:marLeft w:val="0"/>
          <w:marRight w:val="0"/>
          <w:marTop w:val="0"/>
          <w:marBottom w:val="0"/>
          <w:divBdr>
            <w:top w:val="none" w:sz="0" w:space="0" w:color="auto"/>
            <w:left w:val="none" w:sz="0" w:space="0" w:color="auto"/>
            <w:bottom w:val="none" w:sz="0" w:space="0" w:color="auto"/>
            <w:right w:val="none" w:sz="0" w:space="0" w:color="auto"/>
          </w:divBdr>
        </w:div>
        <w:div w:id="313990668">
          <w:marLeft w:val="0"/>
          <w:marRight w:val="0"/>
          <w:marTop w:val="0"/>
          <w:marBottom w:val="0"/>
          <w:divBdr>
            <w:top w:val="none" w:sz="0" w:space="0" w:color="auto"/>
            <w:left w:val="none" w:sz="0" w:space="0" w:color="auto"/>
            <w:bottom w:val="none" w:sz="0" w:space="0" w:color="auto"/>
            <w:right w:val="none" w:sz="0" w:space="0" w:color="auto"/>
          </w:divBdr>
        </w:div>
        <w:div w:id="313990669">
          <w:marLeft w:val="0"/>
          <w:marRight w:val="0"/>
          <w:marTop w:val="0"/>
          <w:marBottom w:val="0"/>
          <w:divBdr>
            <w:top w:val="none" w:sz="0" w:space="0" w:color="auto"/>
            <w:left w:val="none" w:sz="0" w:space="0" w:color="auto"/>
            <w:bottom w:val="none" w:sz="0" w:space="0" w:color="auto"/>
            <w:right w:val="none" w:sz="0" w:space="0" w:color="auto"/>
          </w:divBdr>
        </w:div>
        <w:div w:id="313990670">
          <w:marLeft w:val="0"/>
          <w:marRight w:val="0"/>
          <w:marTop w:val="0"/>
          <w:marBottom w:val="0"/>
          <w:divBdr>
            <w:top w:val="none" w:sz="0" w:space="0" w:color="auto"/>
            <w:left w:val="none" w:sz="0" w:space="0" w:color="auto"/>
            <w:bottom w:val="none" w:sz="0" w:space="0" w:color="auto"/>
            <w:right w:val="none" w:sz="0" w:space="0" w:color="auto"/>
          </w:divBdr>
        </w:div>
        <w:div w:id="313990671">
          <w:marLeft w:val="0"/>
          <w:marRight w:val="0"/>
          <w:marTop w:val="0"/>
          <w:marBottom w:val="0"/>
          <w:divBdr>
            <w:top w:val="none" w:sz="0" w:space="0" w:color="auto"/>
            <w:left w:val="none" w:sz="0" w:space="0" w:color="auto"/>
            <w:bottom w:val="none" w:sz="0" w:space="0" w:color="auto"/>
            <w:right w:val="none" w:sz="0" w:space="0" w:color="auto"/>
          </w:divBdr>
        </w:div>
        <w:div w:id="313990672">
          <w:marLeft w:val="0"/>
          <w:marRight w:val="0"/>
          <w:marTop w:val="0"/>
          <w:marBottom w:val="0"/>
          <w:divBdr>
            <w:top w:val="none" w:sz="0" w:space="0" w:color="auto"/>
            <w:left w:val="none" w:sz="0" w:space="0" w:color="auto"/>
            <w:bottom w:val="none" w:sz="0" w:space="0" w:color="auto"/>
            <w:right w:val="none" w:sz="0" w:space="0" w:color="auto"/>
          </w:divBdr>
        </w:div>
        <w:div w:id="313990673">
          <w:marLeft w:val="0"/>
          <w:marRight w:val="0"/>
          <w:marTop w:val="0"/>
          <w:marBottom w:val="0"/>
          <w:divBdr>
            <w:top w:val="none" w:sz="0" w:space="0" w:color="auto"/>
            <w:left w:val="none" w:sz="0" w:space="0" w:color="auto"/>
            <w:bottom w:val="none" w:sz="0" w:space="0" w:color="auto"/>
            <w:right w:val="none" w:sz="0" w:space="0" w:color="auto"/>
          </w:divBdr>
        </w:div>
        <w:div w:id="313990674">
          <w:marLeft w:val="0"/>
          <w:marRight w:val="0"/>
          <w:marTop w:val="0"/>
          <w:marBottom w:val="0"/>
          <w:divBdr>
            <w:top w:val="none" w:sz="0" w:space="0" w:color="auto"/>
            <w:left w:val="none" w:sz="0" w:space="0" w:color="auto"/>
            <w:bottom w:val="none" w:sz="0" w:space="0" w:color="auto"/>
            <w:right w:val="none" w:sz="0" w:space="0" w:color="auto"/>
          </w:divBdr>
        </w:div>
        <w:div w:id="313990675">
          <w:marLeft w:val="0"/>
          <w:marRight w:val="0"/>
          <w:marTop w:val="0"/>
          <w:marBottom w:val="0"/>
          <w:divBdr>
            <w:top w:val="none" w:sz="0" w:space="0" w:color="auto"/>
            <w:left w:val="none" w:sz="0" w:space="0" w:color="auto"/>
            <w:bottom w:val="none" w:sz="0" w:space="0" w:color="auto"/>
            <w:right w:val="none" w:sz="0" w:space="0" w:color="auto"/>
          </w:divBdr>
        </w:div>
        <w:div w:id="313990676">
          <w:marLeft w:val="0"/>
          <w:marRight w:val="0"/>
          <w:marTop w:val="0"/>
          <w:marBottom w:val="0"/>
          <w:divBdr>
            <w:top w:val="none" w:sz="0" w:space="0" w:color="auto"/>
            <w:left w:val="none" w:sz="0" w:space="0" w:color="auto"/>
            <w:bottom w:val="none" w:sz="0" w:space="0" w:color="auto"/>
            <w:right w:val="none" w:sz="0" w:space="0" w:color="auto"/>
          </w:divBdr>
        </w:div>
        <w:div w:id="313990677">
          <w:marLeft w:val="0"/>
          <w:marRight w:val="0"/>
          <w:marTop w:val="0"/>
          <w:marBottom w:val="0"/>
          <w:divBdr>
            <w:top w:val="none" w:sz="0" w:space="0" w:color="auto"/>
            <w:left w:val="none" w:sz="0" w:space="0" w:color="auto"/>
            <w:bottom w:val="none" w:sz="0" w:space="0" w:color="auto"/>
            <w:right w:val="none" w:sz="0" w:space="0" w:color="auto"/>
          </w:divBdr>
        </w:div>
        <w:div w:id="313990678">
          <w:marLeft w:val="0"/>
          <w:marRight w:val="0"/>
          <w:marTop w:val="0"/>
          <w:marBottom w:val="0"/>
          <w:divBdr>
            <w:top w:val="none" w:sz="0" w:space="0" w:color="auto"/>
            <w:left w:val="none" w:sz="0" w:space="0" w:color="auto"/>
            <w:bottom w:val="none" w:sz="0" w:space="0" w:color="auto"/>
            <w:right w:val="none" w:sz="0" w:space="0" w:color="auto"/>
          </w:divBdr>
        </w:div>
        <w:div w:id="313990679">
          <w:marLeft w:val="0"/>
          <w:marRight w:val="0"/>
          <w:marTop w:val="0"/>
          <w:marBottom w:val="0"/>
          <w:divBdr>
            <w:top w:val="none" w:sz="0" w:space="0" w:color="auto"/>
            <w:left w:val="none" w:sz="0" w:space="0" w:color="auto"/>
            <w:bottom w:val="none" w:sz="0" w:space="0" w:color="auto"/>
            <w:right w:val="none" w:sz="0" w:space="0" w:color="auto"/>
          </w:divBdr>
        </w:div>
        <w:div w:id="313990680">
          <w:marLeft w:val="0"/>
          <w:marRight w:val="0"/>
          <w:marTop w:val="0"/>
          <w:marBottom w:val="0"/>
          <w:divBdr>
            <w:top w:val="none" w:sz="0" w:space="0" w:color="auto"/>
            <w:left w:val="none" w:sz="0" w:space="0" w:color="auto"/>
            <w:bottom w:val="none" w:sz="0" w:space="0" w:color="auto"/>
            <w:right w:val="none" w:sz="0" w:space="0" w:color="auto"/>
          </w:divBdr>
        </w:div>
        <w:div w:id="313990681">
          <w:marLeft w:val="0"/>
          <w:marRight w:val="0"/>
          <w:marTop w:val="0"/>
          <w:marBottom w:val="0"/>
          <w:divBdr>
            <w:top w:val="none" w:sz="0" w:space="0" w:color="auto"/>
            <w:left w:val="none" w:sz="0" w:space="0" w:color="auto"/>
            <w:bottom w:val="none" w:sz="0" w:space="0" w:color="auto"/>
            <w:right w:val="none" w:sz="0" w:space="0" w:color="auto"/>
          </w:divBdr>
        </w:div>
        <w:div w:id="313990682">
          <w:marLeft w:val="0"/>
          <w:marRight w:val="0"/>
          <w:marTop w:val="0"/>
          <w:marBottom w:val="0"/>
          <w:divBdr>
            <w:top w:val="none" w:sz="0" w:space="0" w:color="auto"/>
            <w:left w:val="none" w:sz="0" w:space="0" w:color="auto"/>
            <w:bottom w:val="none" w:sz="0" w:space="0" w:color="auto"/>
            <w:right w:val="none" w:sz="0" w:space="0" w:color="auto"/>
          </w:divBdr>
        </w:div>
        <w:div w:id="313990683">
          <w:marLeft w:val="0"/>
          <w:marRight w:val="0"/>
          <w:marTop w:val="0"/>
          <w:marBottom w:val="0"/>
          <w:divBdr>
            <w:top w:val="none" w:sz="0" w:space="0" w:color="auto"/>
            <w:left w:val="none" w:sz="0" w:space="0" w:color="auto"/>
            <w:bottom w:val="none" w:sz="0" w:space="0" w:color="auto"/>
            <w:right w:val="none" w:sz="0" w:space="0" w:color="auto"/>
          </w:divBdr>
        </w:div>
        <w:div w:id="313990684">
          <w:marLeft w:val="0"/>
          <w:marRight w:val="0"/>
          <w:marTop w:val="0"/>
          <w:marBottom w:val="0"/>
          <w:divBdr>
            <w:top w:val="none" w:sz="0" w:space="0" w:color="auto"/>
            <w:left w:val="none" w:sz="0" w:space="0" w:color="auto"/>
            <w:bottom w:val="none" w:sz="0" w:space="0" w:color="auto"/>
            <w:right w:val="none" w:sz="0" w:space="0" w:color="auto"/>
          </w:divBdr>
        </w:div>
        <w:div w:id="313990685">
          <w:marLeft w:val="0"/>
          <w:marRight w:val="0"/>
          <w:marTop w:val="0"/>
          <w:marBottom w:val="0"/>
          <w:divBdr>
            <w:top w:val="none" w:sz="0" w:space="0" w:color="auto"/>
            <w:left w:val="none" w:sz="0" w:space="0" w:color="auto"/>
            <w:bottom w:val="none" w:sz="0" w:space="0" w:color="auto"/>
            <w:right w:val="none" w:sz="0" w:space="0" w:color="auto"/>
          </w:divBdr>
        </w:div>
        <w:div w:id="313990686">
          <w:marLeft w:val="0"/>
          <w:marRight w:val="0"/>
          <w:marTop w:val="0"/>
          <w:marBottom w:val="0"/>
          <w:divBdr>
            <w:top w:val="none" w:sz="0" w:space="0" w:color="auto"/>
            <w:left w:val="none" w:sz="0" w:space="0" w:color="auto"/>
            <w:bottom w:val="none" w:sz="0" w:space="0" w:color="auto"/>
            <w:right w:val="none" w:sz="0" w:space="0" w:color="auto"/>
          </w:divBdr>
        </w:div>
        <w:div w:id="313990687">
          <w:marLeft w:val="0"/>
          <w:marRight w:val="0"/>
          <w:marTop w:val="0"/>
          <w:marBottom w:val="0"/>
          <w:divBdr>
            <w:top w:val="none" w:sz="0" w:space="0" w:color="auto"/>
            <w:left w:val="none" w:sz="0" w:space="0" w:color="auto"/>
            <w:bottom w:val="none" w:sz="0" w:space="0" w:color="auto"/>
            <w:right w:val="none" w:sz="0" w:space="0" w:color="auto"/>
          </w:divBdr>
        </w:div>
        <w:div w:id="313990688">
          <w:marLeft w:val="0"/>
          <w:marRight w:val="0"/>
          <w:marTop w:val="0"/>
          <w:marBottom w:val="0"/>
          <w:divBdr>
            <w:top w:val="none" w:sz="0" w:space="0" w:color="auto"/>
            <w:left w:val="none" w:sz="0" w:space="0" w:color="auto"/>
            <w:bottom w:val="none" w:sz="0" w:space="0" w:color="auto"/>
            <w:right w:val="none" w:sz="0" w:space="0" w:color="auto"/>
          </w:divBdr>
        </w:div>
        <w:div w:id="313990689">
          <w:marLeft w:val="0"/>
          <w:marRight w:val="0"/>
          <w:marTop w:val="0"/>
          <w:marBottom w:val="0"/>
          <w:divBdr>
            <w:top w:val="none" w:sz="0" w:space="0" w:color="auto"/>
            <w:left w:val="none" w:sz="0" w:space="0" w:color="auto"/>
            <w:bottom w:val="none" w:sz="0" w:space="0" w:color="auto"/>
            <w:right w:val="none" w:sz="0" w:space="0" w:color="auto"/>
          </w:divBdr>
        </w:div>
        <w:div w:id="313990691">
          <w:marLeft w:val="0"/>
          <w:marRight w:val="0"/>
          <w:marTop w:val="0"/>
          <w:marBottom w:val="0"/>
          <w:divBdr>
            <w:top w:val="none" w:sz="0" w:space="0" w:color="auto"/>
            <w:left w:val="none" w:sz="0" w:space="0" w:color="auto"/>
            <w:bottom w:val="none" w:sz="0" w:space="0" w:color="auto"/>
            <w:right w:val="none" w:sz="0" w:space="0" w:color="auto"/>
          </w:divBdr>
        </w:div>
        <w:div w:id="313990692">
          <w:marLeft w:val="0"/>
          <w:marRight w:val="0"/>
          <w:marTop w:val="0"/>
          <w:marBottom w:val="0"/>
          <w:divBdr>
            <w:top w:val="none" w:sz="0" w:space="0" w:color="auto"/>
            <w:left w:val="none" w:sz="0" w:space="0" w:color="auto"/>
            <w:bottom w:val="none" w:sz="0" w:space="0" w:color="auto"/>
            <w:right w:val="none" w:sz="0" w:space="0" w:color="auto"/>
          </w:divBdr>
        </w:div>
        <w:div w:id="313990693">
          <w:marLeft w:val="0"/>
          <w:marRight w:val="0"/>
          <w:marTop w:val="0"/>
          <w:marBottom w:val="0"/>
          <w:divBdr>
            <w:top w:val="none" w:sz="0" w:space="0" w:color="auto"/>
            <w:left w:val="none" w:sz="0" w:space="0" w:color="auto"/>
            <w:bottom w:val="none" w:sz="0" w:space="0" w:color="auto"/>
            <w:right w:val="none" w:sz="0" w:space="0" w:color="auto"/>
          </w:divBdr>
        </w:div>
        <w:div w:id="313990694">
          <w:marLeft w:val="0"/>
          <w:marRight w:val="0"/>
          <w:marTop w:val="0"/>
          <w:marBottom w:val="0"/>
          <w:divBdr>
            <w:top w:val="none" w:sz="0" w:space="0" w:color="auto"/>
            <w:left w:val="none" w:sz="0" w:space="0" w:color="auto"/>
            <w:bottom w:val="none" w:sz="0" w:space="0" w:color="auto"/>
            <w:right w:val="none" w:sz="0" w:space="0" w:color="auto"/>
          </w:divBdr>
        </w:div>
        <w:div w:id="313990695">
          <w:marLeft w:val="0"/>
          <w:marRight w:val="0"/>
          <w:marTop w:val="0"/>
          <w:marBottom w:val="0"/>
          <w:divBdr>
            <w:top w:val="none" w:sz="0" w:space="0" w:color="auto"/>
            <w:left w:val="none" w:sz="0" w:space="0" w:color="auto"/>
            <w:bottom w:val="none" w:sz="0" w:space="0" w:color="auto"/>
            <w:right w:val="none" w:sz="0" w:space="0" w:color="auto"/>
          </w:divBdr>
        </w:div>
        <w:div w:id="313990696">
          <w:marLeft w:val="0"/>
          <w:marRight w:val="0"/>
          <w:marTop w:val="0"/>
          <w:marBottom w:val="0"/>
          <w:divBdr>
            <w:top w:val="none" w:sz="0" w:space="0" w:color="auto"/>
            <w:left w:val="none" w:sz="0" w:space="0" w:color="auto"/>
            <w:bottom w:val="none" w:sz="0" w:space="0" w:color="auto"/>
            <w:right w:val="none" w:sz="0" w:space="0" w:color="auto"/>
          </w:divBdr>
        </w:div>
        <w:div w:id="313990697">
          <w:marLeft w:val="0"/>
          <w:marRight w:val="0"/>
          <w:marTop w:val="0"/>
          <w:marBottom w:val="0"/>
          <w:divBdr>
            <w:top w:val="none" w:sz="0" w:space="0" w:color="auto"/>
            <w:left w:val="none" w:sz="0" w:space="0" w:color="auto"/>
            <w:bottom w:val="none" w:sz="0" w:space="0" w:color="auto"/>
            <w:right w:val="none" w:sz="0" w:space="0" w:color="auto"/>
          </w:divBdr>
        </w:div>
        <w:div w:id="313990698">
          <w:marLeft w:val="0"/>
          <w:marRight w:val="0"/>
          <w:marTop w:val="0"/>
          <w:marBottom w:val="0"/>
          <w:divBdr>
            <w:top w:val="none" w:sz="0" w:space="0" w:color="auto"/>
            <w:left w:val="none" w:sz="0" w:space="0" w:color="auto"/>
            <w:bottom w:val="none" w:sz="0" w:space="0" w:color="auto"/>
            <w:right w:val="none" w:sz="0" w:space="0" w:color="auto"/>
          </w:divBdr>
        </w:div>
        <w:div w:id="313990699">
          <w:marLeft w:val="0"/>
          <w:marRight w:val="0"/>
          <w:marTop w:val="0"/>
          <w:marBottom w:val="0"/>
          <w:divBdr>
            <w:top w:val="none" w:sz="0" w:space="0" w:color="auto"/>
            <w:left w:val="none" w:sz="0" w:space="0" w:color="auto"/>
            <w:bottom w:val="none" w:sz="0" w:space="0" w:color="auto"/>
            <w:right w:val="none" w:sz="0" w:space="0" w:color="auto"/>
          </w:divBdr>
        </w:div>
        <w:div w:id="313990700">
          <w:marLeft w:val="0"/>
          <w:marRight w:val="0"/>
          <w:marTop w:val="0"/>
          <w:marBottom w:val="0"/>
          <w:divBdr>
            <w:top w:val="none" w:sz="0" w:space="0" w:color="auto"/>
            <w:left w:val="none" w:sz="0" w:space="0" w:color="auto"/>
            <w:bottom w:val="none" w:sz="0" w:space="0" w:color="auto"/>
            <w:right w:val="none" w:sz="0" w:space="0" w:color="auto"/>
          </w:divBdr>
        </w:div>
        <w:div w:id="313990701">
          <w:marLeft w:val="0"/>
          <w:marRight w:val="0"/>
          <w:marTop w:val="0"/>
          <w:marBottom w:val="0"/>
          <w:divBdr>
            <w:top w:val="none" w:sz="0" w:space="0" w:color="auto"/>
            <w:left w:val="none" w:sz="0" w:space="0" w:color="auto"/>
            <w:bottom w:val="none" w:sz="0" w:space="0" w:color="auto"/>
            <w:right w:val="none" w:sz="0" w:space="0" w:color="auto"/>
          </w:divBdr>
        </w:div>
        <w:div w:id="313990702">
          <w:marLeft w:val="0"/>
          <w:marRight w:val="0"/>
          <w:marTop w:val="0"/>
          <w:marBottom w:val="0"/>
          <w:divBdr>
            <w:top w:val="none" w:sz="0" w:space="0" w:color="auto"/>
            <w:left w:val="none" w:sz="0" w:space="0" w:color="auto"/>
            <w:bottom w:val="none" w:sz="0" w:space="0" w:color="auto"/>
            <w:right w:val="none" w:sz="0" w:space="0" w:color="auto"/>
          </w:divBdr>
        </w:div>
        <w:div w:id="313990703">
          <w:marLeft w:val="0"/>
          <w:marRight w:val="0"/>
          <w:marTop w:val="0"/>
          <w:marBottom w:val="0"/>
          <w:divBdr>
            <w:top w:val="none" w:sz="0" w:space="0" w:color="auto"/>
            <w:left w:val="none" w:sz="0" w:space="0" w:color="auto"/>
            <w:bottom w:val="none" w:sz="0" w:space="0" w:color="auto"/>
            <w:right w:val="none" w:sz="0" w:space="0" w:color="auto"/>
          </w:divBdr>
        </w:div>
        <w:div w:id="313990704">
          <w:marLeft w:val="0"/>
          <w:marRight w:val="0"/>
          <w:marTop w:val="0"/>
          <w:marBottom w:val="0"/>
          <w:divBdr>
            <w:top w:val="none" w:sz="0" w:space="0" w:color="auto"/>
            <w:left w:val="none" w:sz="0" w:space="0" w:color="auto"/>
            <w:bottom w:val="none" w:sz="0" w:space="0" w:color="auto"/>
            <w:right w:val="none" w:sz="0" w:space="0" w:color="auto"/>
          </w:divBdr>
        </w:div>
        <w:div w:id="313990705">
          <w:marLeft w:val="0"/>
          <w:marRight w:val="0"/>
          <w:marTop w:val="0"/>
          <w:marBottom w:val="0"/>
          <w:divBdr>
            <w:top w:val="none" w:sz="0" w:space="0" w:color="auto"/>
            <w:left w:val="none" w:sz="0" w:space="0" w:color="auto"/>
            <w:bottom w:val="none" w:sz="0" w:space="0" w:color="auto"/>
            <w:right w:val="none" w:sz="0" w:space="0" w:color="auto"/>
          </w:divBdr>
        </w:div>
        <w:div w:id="313990706">
          <w:marLeft w:val="0"/>
          <w:marRight w:val="0"/>
          <w:marTop w:val="0"/>
          <w:marBottom w:val="0"/>
          <w:divBdr>
            <w:top w:val="none" w:sz="0" w:space="0" w:color="auto"/>
            <w:left w:val="none" w:sz="0" w:space="0" w:color="auto"/>
            <w:bottom w:val="none" w:sz="0" w:space="0" w:color="auto"/>
            <w:right w:val="none" w:sz="0" w:space="0" w:color="auto"/>
          </w:divBdr>
        </w:div>
        <w:div w:id="313990707">
          <w:marLeft w:val="0"/>
          <w:marRight w:val="0"/>
          <w:marTop w:val="0"/>
          <w:marBottom w:val="0"/>
          <w:divBdr>
            <w:top w:val="none" w:sz="0" w:space="0" w:color="auto"/>
            <w:left w:val="none" w:sz="0" w:space="0" w:color="auto"/>
            <w:bottom w:val="none" w:sz="0" w:space="0" w:color="auto"/>
            <w:right w:val="none" w:sz="0" w:space="0" w:color="auto"/>
          </w:divBdr>
        </w:div>
        <w:div w:id="313990708">
          <w:marLeft w:val="0"/>
          <w:marRight w:val="0"/>
          <w:marTop w:val="0"/>
          <w:marBottom w:val="0"/>
          <w:divBdr>
            <w:top w:val="none" w:sz="0" w:space="0" w:color="auto"/>
            <w:left w:val="none" w:sz="0" w:space="0" w:color="auto"/>
            <w:bottom w:val="none" w:sz="0" w:space="0" w:color="auto"/>
            <w:right w:val="none" w:sz="0" w:space="0" w:color="auto"/>
          </w:divBdr>
        </w:div>
        <w:div w:id="313990709">
          <w:marLeft w:val="0"/>
          <w:marRight w:val="0"/>
          <w:marTop w:val="0"/>
          <w:marBottom w:val="0"/>
          <w:divBdr>
            <w:top w:val="none" w:sz="0" w:space="0" w:color="auto"/>
            <w:left w:val="none" w:sz="0" w:space="0" w:color="auto"/>
            <w:bottom w:val="none" w:sz="0" w:space="0" w:color="auto"/>
            <w:right w:val="none" w:sz="0" w:space="0" w:color="auto"/>
          </w:divBdr>
        </w:div>
        <w:div w:id="313990710">
          <w:marLeft w:val="0"/>
          <w:marRight w:val="0"/>
          <w:marTop w:val="0"/>
          <w:marBottom w:val="0"/>
          <w:divBdr>
            <w:top w:val="none" w:sz="0" w:space="0" w:color="auto"/>
            <w:left w:val="none" w:sz="0" w:space="0" w:color="auto"/>
            <w:bottom w:val="none" w:sz="0" w:space="0" w:color="auto"/>
            <w:right w:val="none" w:sz="0" w:space="0" w:color="auto"/>
          </w:divBdr>
        </w:div>
        <w:div w:id="313990711">
          <w:marLeft w:val="0"/>
          <w:marRight w:val="0"/>
          <w:marTop w:val="0"/>
          <w:marBottom w:val="0"/>
          <w:divBdr>
            <w:top w:val="none" w:sz="0" w:space="0" w:color="auto"/>
            <w:left w:val="none" w:sz="0" w:space="0" w:color="auto"/>
            <w:bottom w:val="none" w:sz="0" w:space="0" w:color="auto"/>
            <w:right w:val="none" w:sz="0" w:space="0" w:color="auto"/>
          </w:divBdr>
        </w:div>
        <w:div w:id="313990712">
          <w:marLeft w:val="0"/>
          <w:marRight w:val="0"/>
          <w:marTop w:val="0"/>
          <w:marBottom w:val="0"/>
          <w:divBdr>
            <w:top w:val="none" w:sz="0" w:space="0" w:color="auto"/>
            <w:left w:val="none" w:sz="0" w:space="0" w:color="auto"/>
            <w:bottom w:val="none" w:sz="0" w:space="0" w:color="auto"/>
            <w:right w:val="none" w:sz="0" w:space="0" w:color="auto"/>
          </w:divBdr>
        </w:div>
        <w:div w:id="313990713">
          <w:marLeft w:val="0"/>
          <w:marRight w:val="0"/>
          <w:marTop w:val="0"/>
          <w:marBottom w:val="0"/>
          <w:divBdr>
            <w:top w:val="none" w:sz="0" w:space="0" w:color="auto"/>
            <w:left w:val="none" w:sz="0" w:space="0" w:color="auto"/>
            <w:bottom w:val="none" w:sz="0" w:space="0" w:color="auto"/>
            <w:right w:val="none" w:sz="0" w:space="0" w:color="auto"/>
          </w:divBdr>
        </w:div>
        <w:div w:id="313990714">
          <w:marLeft w:val="0"/>
          <w:marRight w:val="0"/>
          <w:marTop w:val="0"/>
          <w:marBottom w:val="0"/>
          <w:divBdr>
            <w:top w:val="none" w:sz="0" w:space="0" w:color="auto"/>
            <w:left w:val="none" w:sz="0" w:space="0" w:color="auto"/>
            <w:bottom w:val="none" w:sz="0" w:space="0" w:color="auto"/>
            <w:right w:val="none" w:sz="0" w:space="0" w:color="auto"/>
          </w:divBdr>
        </w:div>
        <w:div w:id="313990715">
          <w:marLeft w:val="0"/>
          <w:marRight w:val="0"/>
          <w:marTop w:val="0"/>
          <w:marBottom w:val="0"/>
          <w:divBdr>
            <w:top w:val="none" w:sz="0" w:space="0" w:color="auto"/>
            <w:left w:val="none" w:sz="0" w:space="0" w:color="auto"/>
            <w:bottom w:val="none" w:sz="0" w:space="0" w:color="auto"/>
            <w:right w:val="none" w:sz="0" w:space="0" w:color="auto"/>
          </w:divBdr>
        </w:div>
        <w:div w:id="313990716">
          <w:marLeft w:val="0"/>
          <w:marRight w:val="0"/>
          <w:marTop w:val="0"/>
          <w:marBottom w:val="0"/>
          <w:divBdr>
            <w:top w:val="none" w:sz="0" w:space="0" w:color="auto"/>
            <w:left w:val="none" w:sz="0" w:space="0" w:color="auto"/>
            <w:bottom w:val="none" w:sz="0" w:space="0" w:color="auto"/>
            <w:right w:val="none" w:sz="0" w:space="0" w:color="auto"/>
          </w:divBdr>
        </w:div>
        <w:div w:id="313990717">
          <w:marLeft w:val="0"/>
          <w:marRight w:val="0"/>
          <w:marTop w:val="0"/>
          <w:marBottom w:val="0"/>
          <w:divBdr>
            <w:top w:val="none" w:sz="0" w:space="0" w:color="auto"/>
            <w:left w:val="none" w:sz="0" w:space="0" w:color="auto"/>
            <w:bottom w:val="none" w:sz="0" w:space="0" w:color="auto"/>
            <w:right w:val="none" w:sz="0" w:space="0" w:color="auto"/>
          </w:divBdr>
        </w:div>
        <w:div w:id="313990718">
          <w:marLeft w:val="0"/>
          <w:marRight w:val="0"/>
          <w:marTop w:val="0"/>
          <w:marBottom w:val="0"/>
          <w:divBdr>
            <w:top w:val="none" w:sz="0" w:space="0" w:color="auto"/>
            <w:left w:val="none" w:sz="0" w:space="0" w:color="auto"/>
            <w:bottom w:val="none" w:sz="0" w:space="0" w:color="auto"/>
            <w:right w:val="none" w:sz="0" w:space="0" w:color="auto"/>
          </w:divBdr>
        </w:div>
        <w:div w:id="313990719">
          <w:marLeft w:val="0"/>
          <w:marRight w:val="0"/>
          <w:marTop w:val="0"/>
          <w:marBottom w:val="0"/>
          <w:divBdr>
            <w:top w:val="none" w:sz="0" w:space="0" w:color="auto"/>
            <w:left w:val="none" w:sz="0" w:space="0" w:color="auto"/>
            <w:bottom w:val="none" w:sz="0" w:space="0" w:color="auto"/>
            <w:right w:val="none" w:sz="0" w:space="0" w:color="auto"/>
          </w:divBdr>
        </w:div>
        <w:div w:id="313990720">
          <w:marLeft w:val="0"/>
          <w:marRight w:val="0"/>
          <w:marTop w:val="0"/>
          <w:marBottom w:val="0"/>
          <w:divBdr>
            <w:top w:val="none" w:sz="0" w:space="0" w:color="auto"/>
            <w:left w:val="none" w:sz="0" w:space="0" w:color="auto"/>
            <w:bottom w:val="none" w:sz="0" w:space="0" w:color="auto"/>
            <w:right w:val="none" w:sz="0" w:space="0" w:color="auto"/>
          </w:divBdr>
        </w:div>
        <w:div w:id="313990721">
          <w:marLeft w:val="0"/>
          <w:marRight w:val="0"/>
          <w:marTop w:val="0"/>
          <w:marBottom w:val="0"/>
          <w:divBdr>
            <w:top w:val="none" w:sz="0" w:space="0" w:color="auto"/>
            <w:left w:val="none" w:sz="0" w:space="0" w:color="auto"/>
            <w:bottom w:val="none" w:sz="0" w:space="0" w:color="auto"/>
            <w:right w:val="none" w:sz="0" w:space="0" w:color="auto"/>
          </w:divBdr>
        </w:div>
        <w:div w:id="313990722">
          <w:marLeft w:val="0"/>
          <w:marRight w:val="0"/>
          <w:marTop w:val="0"/>
          <w:marBottom w:val="0"/>
          <w:divBdr>
            <w:top w:val="none" w:sz="0" w:space="0" w:color="auto"/>
            <w:left w:val="none" w:sz="0" w:space="0" w:color="auto"/>
            <w:bottom w:val="none" w:sz="0" w:space="0" w:color="auto"/>
            <w:right w:val="none" w:sz="0" w:space="0" w:color="auto"/>
          </w:divBdr>
        </w:div>
        <w:div w:id="313990723">
          <w:marLeft w:val="0"/>
          <w:marRight w:val="0"/>
          <w:marTop w:val="0"/>
          <w:marBottom w:val="0"/>
          <w:divBdr>
            <w:top w:val="none" w:sz="0" w:space="0" w:color="auto"/>
            <w:left w:val="none" w:sz="0" w:space="0" w:color="auto"/>
            <w:bottom w:val="none" w:sz="0" w:space="0" w:color="auto"/>
            <w:right w:val="none" w:sz="0" w:space="0" w:color="auto"/>
          </w:divBdr>
        </w:div>
        <w:div w:id="313990724">
          <w:marLeft w:val="0"/>
          <w:marRight w:val="0"/>
          <w:marTop w:val="0"/>
          <w:marBottom w:val="0"/>
          <w:divBdr>
            <w:top w:val="none" w:sz="0" w:space="0" w:color="auto"/>
            <w:left w:val="none" w:sz="0" w:space="0" w:color="auto"/>
            <w:bottom w:val="none" w:sz="0" w:space="0" w:color="auto"/>
            <w:right w:val="none" w:sz="0" w:space="0" w:color="auto"/>
          </w:divBdr>
        </w:div>
        <w:div w:id="313990725">
          <w:marLeft w:val="0"/>
          <w:marRight w:val="0"/>
          <w:marTop w:val="0"/>
          <w:marBottom w:val="0"/>
          <w:divBdr>
            <w:top w:val="none" w:sz="0" w:space="0" w:color="auto"/>
            <w:left w:val="none" w:sz="0" w:space="0" w:color="auto"/>
            <w:bottom w:val="none" w:sz="0" w:space="0" w:color="auto"/>
            <w:right w:val="none" w:sz="0" w:space="0" w:color="auto"/>
          </w:divBdr>
        </w:div>
        <w:div w:id="313990726">
          <w:marLeft w:val="0"/>
          <w:marRight w:val="0"/>
          <w:marTop w:val="0"/>
          <w:marBottom w:val="0"/>
          <w:divBdr>
            <w:top w:val="none" w:sz="0" w:space="0" w:color="auto"/>
            <w:left w:val="none" w:sz="0" w:space="0" w:color="auto"/>
            <w:bottom w:val="none" w:sz="0" w:space="0" w:color="auto"/>
            <w:right w:val="none" w:sz="0" w:space="0" w:color="auto"/>
          </w:divBdr>
        </w:div>
        <w:div w:id="313990727">
          <w:marLeft w:val="0"/>
          <w:marRight w:val="0"/>
          <w:marTop w:val="0"/>
          <w:marBottom w:val="0"/>
          <w:divBdr>
            <w:top w:val="none" w:sz="0" w:space="0" w:color="auto"/>
            <w:left w:val="none" w:sz="0" w:space="0" w:color="auto"/>
            <w:bottom w:val="none" w:sz="0" w:space="0" w:color="auto"/>
            <w:right w:val="none" w:sz="0" w:space="0" w:color="auto"/>
          </w:divBdr>
        </w:div>
        <w:div w:id="313990728">
          <w:marLeft w:val="0"/>
          <w:marRight w:val="0"/>
          <w:marTop w:val="0"/>
          <w:marBottom w:val="0"/>
          <w:divBdr>
            <w:top w:val="none" w:sz="0" w:space="0" w:color="auto"/>
            <w:left w:val="none" w:sz="0" w:space="0" w:color="auto"/>
            <w:bottom w:val="none" w:sz="0" w:space="0" w:color="auto"/>
            <w:right w:val="none" w:sz="0" w:space="0" w:color="auto"/>
          </w:divBdr>
        </w:div>
        <w:div w:id="313990729">
          <w:marLeft w:val="0"/>
          <w:marRight w:val="0"/>
          <w:marTop w:val="0"/>
          <w:marBottom w:val="0"/>
          <w:divBdr>
            <w:top w:val="none" w:sz="0" w:space="0" w:color="auto"/>
            <w:left w:val="none" w:sz="0" w:space="0" w:color="auto"/>
            <w:bottom w:val="none" w:sz="0" w:space="0" w:color="auto"/>
            <w:right w:val="none" w:sz="0" w:space="0" w:color="auto"/>
          </w:divBdr>
        </w:div>
        <w:div w:id="313990730">
          <w:marLeft w:val="0"/>
          <w:marRight w:val="0"/>
          <w:marTop w:val="0"/>
          <w:marBottom w:val="0"/>
          <w:divBdr>
            <w:top w:val="none" w:sz="0" w:space="0" w:color="auto"/>
            <w:left w:val="none" w:sz="0" w:space="0" w:color="auto"/>
            <w:bottom w:val="none" w:sz="0" w:space="0" w:color="auto"/>
            <w:right w:val="none" w:sz="0" w:space="0" w:color="auto"/>
          </w:divBdr>
        </w:div>
        <w:div w:id="313990731">
          <w:marLeft w:val="0"/>
          <w:marRight w:val="0"/>
          <w:marTop w:val="0"/>
          <w:marBottom w:val="0"/>
          <w:divBdr>
            <w:top w:val="none" w:sz="0" w:space="0" w:color="auto"/>
            <w:left w:val="none" w:sz="0" w:space="0" w:color="auto"/>
            <w:bottom w:val="none" w:sz="0" w:space="0" w:color="auto"/>
            <w:right w:val="none" w:sz="0" w:space="0" w:color="auto"/>
          </w:divBdr>
        </w:div>
        <w:div w:id="313990732">
          <w:marLeft w:val="0"/>
          <w:marRight w:val="0"/>
          <w:marTop w:val="0"/>
          <w:marBottom w:val="0"/>
          <w:divBdr>
            <w:top w:val="none" w:sz="0" w:space="0" w:color="auto"/>
            <w:left w:val="none" w:sz="0" w:space="0" w:color="auto"/>
            <w:bottom w:val="none" w:sz="0" w:space="0" w:color="auto"/>
            <w:right w:val="none" w:sz="0" w:space="0" w:color="auto"/>
          </w:divBdr>
        </w:div>
        <w:div w:id="313990733">
          <w:marLeft w:val="0"/>
          <w:marRight w:val="0"/>
          <w:marTop w:val="0"/>
          <w:marBottom w:val="0"/>
          <w:divBdr>
            <w:top w:val="none" w:sz="0" w:space="0" w:color="auto"/>
            <w:left w:val="none" w:sz="0" w:space="0" w:color="auto"/>
            <w:bottom w:val="none" w:sz="0" w:space="0" w:color="auto"/>
            <w:right w:val="none" w:sz="0" w:space="0" w:color="auto"/>
          </w:divBdr>
        </w:div>
        <w:div w:id="313990734">
          <w:marLeft w:val="0"/>
          <w:marRight w:val="0"/>
          <w:marTop w:val="0"/>
          <w:marBottom w:val="0"/>
          <w:divBdr>
            <w:top w:val="none" w:sz="0" w:space="0" w:color="auto"/>
            <w:left w:val="none" w:sz="0" w:space="0" w:color="auto"/>
            <w:bottom w:val="none" w:sz="0" w:space="0" w:color="auto"/>
            <w:right w:val="none" w:sz="0" w:space="0" w:color="auto"/>
          </w:divBdr>
        </w:div>
        <w:div w:id="313990735">
          <w:marLeft w:val="0"/>
          <w:marRight w:val="0"/>
          <w:marTop w:val="0"/>
          <w:marBottom w:val="0"/>
          <w:divBdr>
            <w:top w:val="none" w:sz="0" w:space="0" w:color="auto"/>
            <w:left w:val="none" w:sz="0" w:space="0" w:color="auto"/>
            <w:bottom w:val="none" w:sz="0" w:space="0" w:color="auto"/>
            <w:right w:val="none" w:sz="0" w:space="0" w:color="auto"/>
          </w:divBdr>
        </w:div>
        <w:div w:id="313990736">
          <w:marLeft w:val="0"/>
          <w:marRight w:val="0"/>
          <w:marTop w:val="0"/>
          <w:marBottom w:val="0"/>
          <w:divBdr>
            <w:top w:val="none" w:sz="0" w:space="0" w:color="auto"/>
            <w:left w:val="none" w:sz="0" w:space="0" w:color="auto"/>
            <w:bottom w:val="none" w:sz="0" w:space="0" w:color="auto"/>
            <w:right w:val="none" w:sz="0" w:space="0" w:color="auto"/>
          </w:divBdr>
        </w:div>
        <w:div w:id="313990737">
          <w:marLeft w:val="0"/>
          <w:marRight w:val="0"/>
          <w:marTop w:val="0"/>
          <w:marBottom w:val="0"/>
          <w:divBdr>
            <w:top w:val="none" w:sz="0" w:space="0" w:color="auto"/>
            <w:left w:val="none" w:sz="0" w:space="0" w:color="auto"/>
            <w:bottom w:val="none" w:sz="0" w:space="0" w:color="auto"/>
            <w:right w:val="none" w:sz="0" w:space="0" w:color="auto"/>
          </w:divBdr>
        </w:div>
        <w:div w:id="313990738">
          <w:marLeft w:val="0"/>
          <w:marRight w:val="0"/>
          <w:marTop w:val="0"/>
          <w:marBottom w:val="0"/>
          <w:divBdr>
            <w:top w:val="none" w:sz="0" w:space="0" w:color="auto"/>
            <w:left w:val="none" w:sz="0" w:space="0" w:color="auto"/>
            <w:bottom w:val="none" w:sz="0" w:space="0" w:color="auto"/>
            <w:right w:val="none" w:sz="0" w:space="0" w:color="auto"/>
          </w:divBdr>
        </w:div>
        <w:div w:id="313990739">
          <w:marLeft w:val="0"/>
          <w:marRight w:val="0"/>
          <w:marTop w:val="0"/>
          <w:marBottom w:val="0"/>
          <w:divBdr>
            <w:top w:val="none" w:sz="0" w:space="0" w:color="auto"/>
            <w:left w:val="none" w:sz="0" w:space="0" w:color="auto"/>
            <w:bottom w:val="none" w:sz="0" w:space="0" w:color="auto"/>
            <w:right w:val="none" w:sz="0" w:space="0" w:color="auto"/>
          </w:divBdr>
        </w:div>
        <w:div w:id="313990740">
          <w:marLeft w:val="0"/>
          <w:marRight w:val="0"/>
          <w:marTop w:val="0"/>
          <w:marBottom w:val="0"/>
          <w:divBdr>
            <w:top w:val="none" w:sz="0" w:space="0" w:color="auto"/>
            <w:left w:val="none" w:sz="0" w:space="0" w:color="auto"/>
            <w:bottom w:val="none" w:sz="0" w:space="0" w:color="auto"/>
            <w:right w:val="none" w:sz="0" w:space="0" w:color="auto"/>
          </w:divBdr>
        </w:div>
        <w:div w:id="313990741">
          <w:marLeft w:val="0"/>
          <w:marRight w:val="0"/>
          <w:marTop w:val="0"/>
          <w:marBottom w:val="0"/>
          <w:divBdr>
            <w:top w:val="none" w:sz="0" w:space="0" w:color="auto"/>
            <w:left w:val="none" w:sz="0" w:space="0" w:color="auto"/>
            <w:bottom w:val="none" w:sz="0" w:space="0" w:color="auto"/>
            <w:right w:val="none" w:sz="0" w:space="0" w:color="auto"/>
          </w:divBdr>
        </w:div>
        <w:div w:id="313990742">
          <w:marLeft w:val="0"/>
          <w:marRight w:val="0"/>
          <w:marTop w:val="0"/>
          <w:marBottom w:val="0"/>
          <w:divBdr>
            <w:top w:val="none" w:sz="0" w:space="0" w:color="auto"/>
            <w:left w:val="none" w:sz="0" w:space="0" w:color="auto"/>
            <w:bottom w:val="none" w:sz="0" w:space="0" w:color="auto"/>
            <w:right w:val="none" w:sz="0" w:space="0" w:color="auto"/>
          </w:divBdr>
        </w:div>
        <w:div w:id="313990743">
          <w:marLeft w:val="0"/>
          <w:marRight w:val="0"/>
          <w:marTop w:val="0"/>
          <w:marBottom w:val="0"/>
          <w:divBdr>
            <w:top w:val="none" w:sz="0" w:space="0" w:color="auto"/>
            <w:left w:val="none" w:sz="0" w:space="0" w:color="auto"/>
            <w:bottom w:val="none" w:sz="0" w:space="0" w:color="auto"/>
            <w:right w:val="none" w:sz="0" w:space="0" w:color="auto"/>
          </w:divBdr>
        </w:div>
        <w:div w:id="313990744">
          <w:marLeft w:val="0"/>
          <w:marRight w:val="0"/>
          <w:marTop w:val="0"/>
          <w:marBottom w:val="0"/>
          <w:divBdr>
            <w:top w:val="none" w:sz="0" w:space="0" w:color="auto"/>
            <w:left w:val="none" w:sz="0" w:space="0" w:color="auto"/>
            <w:bottom w:val="none" w:sz="0" w:space="0" w:color="auto"/>
            <w:right w:val="none" w:sz="0" w:space="0" w:color="auto"/>
          </w:divBdr>
        </w:div>
        <w:div w:id="313990745">
          <w:marLeft w:val="0"/>
          <w:marRight w:val="0"/>
          <w:marTop w:val="0"/>
          <w:marBottom w:val="0"/>
          <w:divBdr>
            <w:top w:val="none" w:sz="0" w:space="0" w:color="auto"/>
            <w:left w:val="none" w:sz="0" w:space="0" w:color="auto"/>
            <w:bottom w:val="none" w:sz="0" w:space="0" w:color="auto"/>
            <w:right w:val="none" w:sz="0" w:space="0" w:color="auto"/>
          </w:divBdr>
        </w:div>
        <w:div w:id="313990746">
          <w:marLeft w:val="0"/>
          <w:marRight w:val="0"/>
          <w:marTop w:val="0"/>
          <w:marBottom w:val="0"/>
          <w:divBdr>
            <w:top w:val="none" w:sz="0" w:space="0" w:color="auto"/>
            <w:left w:val="none" w:sz="0" w:space="0" w:color="auto"/>
            <w:bottom w:val="none" w:sz="0" w:space="0" w:color="auto"/>
            <w:right w:val="none" w:sz="0" w:space="0" w:color="auto"/>
          </w:divBdr>
        </w:div>
        <w:div w:id="313990747">
          <w:marLeft w:val="0"/>
          <w:marRight w:val="0"/>
          <w:marTop w:val="0"/>
          <w:marBottom w:val="0"/>
          <w:divBdr>
            <w:top w:val="none" w:sz="0" w:space="0" w:color="auto"/>
            <w:left w:val="none" w:sz="0" w:space="0" w:color="auto"/>
            <w:bottom w:val="none" w:sz="0" w:space="0" w:color="auto"/>
            <w:right w:val="none" w:sz="0" w:space="0" w:color="auto"/>
          </w:divBdr>
        </w:div>
        <w:div w:id="313990748">
          <w:marLeft w:val="0"/>
          <w:marRight w:val="0"/>
          <w:marTop w:val="0"/>
          <w:marBottom w:val="0"/>
          <w:divBdr>
            <w:top w:val="none" w:sz="0" w:space="0" w:color="auto"/>
            <w:left w:val="none" w:sz="0" w:space="0" w:color="auto"/>
            <w:bottom w:val="none" w:sz="0" w:space="0" w:color="auto"/>
            <w:right w:val="none" w:sz="0" w:space="0" w:color="auto"/>
          </w:divBdr>
        </w:div>
        <w:div w:id="313990749">
          <w:marLeft w:val="0"/>
          <w:marRight w:val="0"/>
          <w:marTop w:val="0"/>
          <w:marBottom w:val="0"/>
          <w:divBdr>
            <w:top w:val="none" w:sz="0" w:space="0" w:color="auto"/>
            <w:left w:val="none" w:sz="0" w:space="0" w:color="auto"/>
            <w:bottom w:val="none" w:sz="0" w:space="0" w:color="auto"/>
            <w:right w:val="none" w:sz="0" w:space="0" w:color="auto"/>
          </w:divBdr>
        </w:div>
        <w:div w:id="313990750">
          <w:marLeft w:val="0"/>
          <w:marRight w:val="0"/>
          <w:marTop w:val="0"/>
          <w:marBottom w:val="0"/>
          <w:divBdr>
            <w:top w:val="none" w:sz="0" w:space="0" w:color="auto"/>
            <w:left w:val="none" w:sz="0" w:space="0" w:color="auto"/>
            <w:bottom w:val="none" w:sz="0" w:space="0" w:color="auto"/>
            <w:right w:val="none" w:sz="0" w:space="0" w:color="auto"/>
          </w:divBdr>
        </w:div>
        <w:div w:id="313990751">
          <w:marLeft w:val="0"/>
          <w:marRight w:val="0"/>
          <w:marTop w:val="0"/>
          <w:marBottom w:val="0"/>
          <w:divBdr>
            <w:top w:val="none" w:sz="0" w:space="0" w:color="auto"/>
            <w:left w:val="none" w:sz="0" w:space="0" w:color="auto"/>
            <w:bottom w:val="none" w:sz="0" w:space="0" w:color="auto"/>
            <w:right w:val="none" w:sz="0" w:space="0" w:color="auto"/>
          </w:divBdr>
        </w:div>
        <w:div w:id="313990752">
          <w:marLeft w:val="0"/>
          <w:marRight w:val="0"/>
          <w:marTop w:val="0"/>
          <w:marBottom w:val="0"/>
          <w:divBdr>
            <w:top w:val="none" w:sz="0" w:space="0" w:color="auto"/>
            <w:left w:val="none" w:sz="0" w:space="0" w:color="auto"/>
            <w:bottom w:val="none" w:sz="0" w:space="0" w:color="auto"/>
            <w:right w:val="none" w:sz="0" w:space="0" w:color="auto"/>
          </w:divBdr>
        </w:div>
        <w:div w:id="313990753">
          <w:marLeft w:val="0"/>
          <w:marRight w:val="0"/>
          <w:marTop w:val="0"/>
          <w:marBottom w:val="0"/>
          <w:divBdr>
            <w:top w:val="none" w:sz="0" w:space="0" w:color="auto"/>
            <w:left w:val="none" w:sz="0" w:space="0" w:color="auto"/>
            <w:bottom w:val="none" w:sz="0" w:space="0" w:color="auto"/>
            <w:right w:val="none" w:sz="0" w:space="0" w:color="auto"/>
          </w:divBdr>
        </w:div>
        <w:div w:id="313990754">
          <w:marLeft w:val="0"/>
          <w:marRight w:val="0"/>
          <w:marTop w:val="0"/>
          <w:marBottom w:val="0"/>
          <w:divBdr>
            <w:top w:val="none" w:sz="0" w:space="0" w:color="auto"/>
            <w:left w:val="none" w:sz="0" w:space="0" w:color="auto"/>
            <w:bottom w:val="none" w:sz="0" w:space="0" w:color="auto"/>
            <w:right w:val="none" w:sz="0" w:space="0" w:color="auto"/>
          </w:divBdr>
        </w:div>
        <w:div w:id="313990755">
          <w:marLeft w:val="0"/>
          <w:marRight w:val="0"/>
          <w:marTop w:val="0"/>
          <w:marBottom w:val="0"/>
          <w:divBdr>
            <w:top w:val="none" w:sz="0" w:space="0" w:color="auto"/>
            <w:left w:val="none" w:sz="0" w:space="0" w:color="auto"/>
            <w:bottom w:val="none" w:sz="0" w:space="0" w:color="auto"/>
            <w:right w:val="none" w:sz="0" w:space="0" w:color="auto"/>
          </w:divBdr>
        </w:div>
        <w:div w:id="313990756">
          <w:marLeft w:val="0"/>
          <w:marRight w:val="0"/>
          <w:marTop w:val="0"/>
          <w:marBottom w:val="0"/>
          <w:divBdr>
            <w:top w:val="none" w:sz="0" w:space="0" w:color="auto"/>
            <w:left w:val="none" w:sz="0" w:space="0" w:color="auto"/>
            <w:bottom w:val="none" w:sz="0" w:space="0" w:color="auto"/>
            <w:right w:val="none" w:sz="0" w:space="0" w:color="auto"/>
          </w:divBdr>
        </w:div>
        <w:div w:id="313990757">
          <w:marLeft w:val="0"/>
          <w:marRight w:val="0"/>
          <w:marTop w:val="0"/>
          <w:marBottom w:val="0"/>
          <w:divBdr>
            <w:top w:val="none" w:sz="0" w:space="0" w:color="auto"/>
            <w:left w:val="none" w:sz="0" w:space="0" w:color="auto"/>
            <w:bottom w:val="none" w:sz="0" w:space="0" w:color="auto"/>
            <w:right w:val="none" w:sz="0" w:space="0" w:color="auto"/>
          </w:divBdr>
        </w:div>
        <w:div w:id="313990758">
          <w:marLeft w:val="0"/>
          <w:marRight w:val="0"/>
          <w:marTop w:val="0"/>
          <w:marBottom w:val="0"/>
          <w:divBdr>
            <w:top w:val="none" w:sz="0" w:space="0" w:color="auto"/>
            <w:left w:val="none" w:sz="0" w:space="0" w:color="auto"/>
            <w:bottom w:val="none" w:sz="0" w:space="0" w:color="auto"/>
            <w:right w:val="none" w:sz="0" w:space="0" w:color="auto"/>
          </w:divBdr>
        </w:div>
        <w:div w:id="313990759">
          <w:marLeft w:val="0"/>
          <w:marRight w:val="0"/>
          <w:marTop w:val="0"/>
          <w:marBottom w:val="0"/>
          <w:divBdr>
            <w:top w:val="none" w:sz="0" w:space="0" w:color="auto"/>
            <w:left w:val="none" w:sz="0" w:space="0" w:color="auto"/>
            <w:bottom w:val="none" w:sz="0" w:space="0" w:color="auto"/>
            <w:right w:val="none" w:sz="0" w:space="0" w:color="auto"/>
          </w:divBdr>
        </w:div>
        <w:div w:id="313990760">
          <w:marLeft w:val="0"/>
          <w:marRight w:val="0"/>
          <w:marTop w:val="0"/>
          <w:marBottom w:val="0"/>
          <w:divBdr>
            <w:top w:val="none" w:sz="0" w:space="0" w:color="auto"/>
            <w:left w:val="none" w:sz="0" w:space="0" w:color="auto"/>
            <w:bottom w:val="none" w:sz="0" w:space="0" w:color="auto"/>
            <w:right w:val="none" w:sz="0" w:space="0" w:color="auto"/>
          </w:divBdr>
        </w:div>
        <w:div w:id="313990761">
          <w:marLeft w:val="0"/>
          <w:marRight w:val="0"/>
          <w:marTop w:val="0"/>
          <w:marBottom w:val="0"/>
          <w:divBdr>
            <w:top w:val="none" w:sz="0" w:space="0" w:color="auto"/>
            <w:left w:val="none" w:sz="0" w:space="0" w:color="auto"/>
            <w:bottom w:val="none" w:sz="0" w:space="0" w:color="auto"/>
            <w:right w:val="none" w:sz="0" w:space="0" w:color="auto"/>
          </w:divBdr>
        </w:div>
        <w:div w:id="313990762">
          <w:marLeft w:val="0"/>
          <w:marRight w:val="0"/>
          <w:marTop w:val="0"/>
          <w:marBottom w:val="0"/>
          <w:divBdr>
            <w:top w:val="none" w:sz="0" w:space="0" w:color="auto"/>
            <w:left w:val="none" w:sz="0" w:space="0" w:color="auto"/>
            <w:bottom w:val="none" w:sz="0" w:space="0" w:color="auto"/>
            <w:right w:val="none" w:sz="0" w:space="0" w:color="auto"/>
          </w:divBdr>
        </w:div>
        <w:div w:id="313990763">
          <w:marLeft w:val="0"/>
          <w:marRight w:val="0"/>
          <w:marTop w:val="0"/>
          <w:marBottom w:val="0"/>
          <w:divBdr>
            <w:top w:val="none" w:sz="0" w:space="0" w:color="auto"/>
            <w:left w:val="none" w:sz="0" w:space="0" w:color="auto"/>
            <w:bottom w:val="none" w:sz="0" w:space="0" w:color="auto"/>
            <w:right w:val="none" w:sz="0" w:space="0" w:color="auto"/>
          </w:divBdr>
        </w:div>
        <w:div w:id="313990764">
          <w:marLeft w:val="0"/>
          <w:marRight w:val="0"/>
          <w:marTop w:val="0"/>
          <w:marBottom w:val="0"/>
          <w:divBdr>
            <w:top w:val="none" w:sz="0" w:space="0" w:color="auto"/>
            <w:left w:val="none" w:sz="0" w:space="0" w:color="auto"/>
            <w:bottom w:val="none" w:sz="0" w:space="0" w:color="auto"/>
            <w:right w:val="none" w:sz="0" w:space="0" w:color="auto"/>
          </w:divBdr>
        </w:div>
        <w:div w:id="313990765">
          <w:marLeft w:val="0"/>
          <w:marRight w:val="0"/>
          <w:marTop w:val="0"/>
          <w:marBottom w:val="0"/>
          <w:divBdr>
            <w:top w:val="none" w:sz="0" w:space="0" w:color="auto"/>
            <w:left w:val="none" w:sz="0" w:space="0" w:color="auto"/>
            <w:bottom w:val="none" w:sz="0" w:space="0" w:color="auto"/>
            <w:right w:val="none" w:sz="0" w:space="0" w:color="auto"/>
          </w:divBdr>
        </w:div>
        <w:div w:id="313990766">
          <w:marLeft w:val="0"/>
          <w:marRight w:val="0"/>
          <w:marTop w:val="0"/>
          <w:marBottom w:val="0"/>
          <w:divBdr>
            <w:top w:val="none" w:sz="0" w:space="0" w:color="auto"/>
            <w:left w:val="none" w:sz="0" w:space="0" w:color="auto"/>
            <w:bottom w:val="none" w:sz="0" w:space="0" w:color="auto"/>
            <w:right w:val="none" w:sz="0" w:space="0" w:color="auto"/>
          </w:divBdr>
        </w:div>
        <w:div w:id="313990767">
          <w:marLeft w:val="0"/>
          <w:marRight w:val="0"/>
          <w:marTop w:val="0"/>
          <w:marBottom w:val="0"/>
          <w:divBdr>
            <w:top w:val="none" w:sz="0" w:space="0" w:color="auto"/>
            <w:left w:val="none" w:sz="0" w:space="0" w:color="auto"/>
            <w:bottom w:val="none" w:sz="0" w:space="0" w:color="auto"/>
            <w:right w:val="none" w:sz="0" w:space="0" w:color="auto"/>
          </w:divBdr>
        </w:div>
        <w:div w:id="313990768">
          <w:marLeft w:val="0"/>
          <w:marRight w:val="0"/>
          <w:marTop w:val="0"/>
          <w:marBottom w:val="0"/>
          <w:divBdr>
            <w:top w:val="none" w:sz="0" w:space="0" w:color="auto"/>
            <w:left w:val="none" w:sz="0" w:space="0" w:color="auto"/>
            <w:bottom w:val="none" w:sz="0" w:space="0" w:color="auto"/>
            <w:right w:val="none" w:sz="0" w:space="0" w:color="auto"/>
          </w:divBdr>
        </w:div>
        <w:div w:id="313990769">
          <w:marLeft w:val="0"/>
          <w:marRight w:val="0"/>
          <w:marTop w:val="0"/>
          <w:marBottom w:val="0"/>
          <w:divBdr>
            <w:top w:val="none" w:sz="0" w:space="0" w:color="auto"/>
            <w:left w:val="none" w:sz="0" w:space="0" w:color="auto"/>
            <w:bottom w:val="none" w:sz="0" w:space="0" w:color="auto"/>
            <w:right w:val="none" w:sz="0" w:space="0" w:color="auto"/>
          </w:divBdr>
        </w:div>
        <w:div w:id="313990770">
          <w:marLeft w:val="0"/>
          <w:marRight w:val="0"/>
          <w:marTop w:val="0"/>
          <w:marBottom w:val="0"/>
          <w:divBdr>
            <w:top w:val="none" w:sz="0" w:space="0" w:color="auto"/>
            <w:left w:val="none" w:sz="0" w:space="0" w:color="auto"/>
            <w:bottom w:val="none" w:sz="0" w:space="0" w:color="auto"/>
            <w:right w:val="none" w:sz="0" w:space="0" w:color="auto"/>
          </w:divBdr>
        </w:div>
        <w:div w:id="313990771">
          <w:marLeft w:val="0"/>
          <w:marRight w:val="0"/>
          <w:marTop w:val="0"/>
          <w:marBottom w:val="0"/>
          <w:divBdr>
            <w:top w:val="none" w:sz="0" w:space="0" w:color="auto"/>
            <w:left w:val="none" w:sz="0" w:space="0" w:color="auto"/>
            <w:bottom w:val="none" w:sz="0" w:space="0" w:color="auto"/>
            <w:right w:val="none" w:sz="0" w:space="0" w:color="auto"/>
          </w:divBdr>
        </w:div>
        <w:div w:id="313990772">
          <w:marLeft w:val="0"/>
          <w:marRight w:val="0"/>
          <w:marTop w:val="0"/>
          <w:marBottom w:val="0"/>
          <w:divBdr>
            <w:top w:val="none" w:sz="0" w:space="0" w:color="auto"/>
            <w:left w:val="none" w:sz="0" w:space="0" w:color="auto"/>
            <w:bottom w:val="none" w:sz="0" w:space="0" w:color="auto"/>
            <w:right w:val="none" w:sz="0" w:space="0" w:color="auto"/>
          </w:divBdr>
        </w:div>
        <w:div w:id="313990792">
          <w:marLeft w:val="0"/>
          <w:marRight w:val="0"/>
          <w:marTop w:val="0"/>
          <w:marBottom w:val="0"/>
          <w:divBdr>
            <w:top w:val="none" w:sz="0" w:space="0" w:color="auto"/>
            <w:left w:val="none" w:sz="0" w:space="0" w:color="auto"/>
            <w:bottom w:val="none" w:sz="0" w:space="0" w:color="auto"/>
            <w:right w:val="none" w:sz="0" w:space="0" w:color="auto"/>
          </w:divBdr>
        </w:div>
        <w:div w:id="313990793">
          <w:marLeft w:val="0"/>
          <w:marRight w:val="0"/>
          <w:marTop w:val="0"/>
          <w:marBottom w:val="0"/>
          <w:divBdr>
            <w:top w:val="none" w:sz="0" w:space="0" w:color="auto"/>
            <w:left w:val="none" w:sz="0" w:space="0" w:color="auto"/>
            <w:bottom w:val="none" w:sz="0" w:space="0" w:color="auto"/>
            <w:right w:val="none" w:sz="0" w:space="0" w:color="auto"/>
          </w:divBdr>
        </w:div>
      </w:divsChild>
    </w:div>
    <w:div w:id="313990773">
      <w:marLeft w:val="0"/>
      <w:marRight w:val="0"/>
      <w:marTop w:val="0"/>
      <w:marBottom w:val="0"/>
      <w:divBdr>
        <w:top w:val="none" w:sz="0" w:space="0" w:color="auto"/>
        <w:left w:val="none" w:sz="0" w:space="0" w:color="auto"/>
        <w:bottom w:val="none" w:sz="0" w:space="0" w:color="auto"/>
        <w:right w:val="none" w:sz="0" w:space="0" w:color="auto"/>
      </w:divBdr>
    </w:div>
    <w:div w:id="313990774">
      <w:marLeft w:val="0"/>
      <w:marRight w:val="0"/>
      <w:marTop w:val="0"/>
      <w:marBottom w:val="0"/>
      <w:divBdr>
        <w:top w:val="none" w:sz="0" w:space="0" w:color="auto"/>
        <w:left w:val="none" w:sz="0" w:space="0" w:color="auto"/>
        <w:bottom w:val="none" w:sz="0" w:space="0" w:color="auto"/>
        <w:right w:val="none" w:sz="0" w:space="0" w:color="auto"/>
      </w:divBdr>
    </w:div>
    <w:div w:id="313990775">
      <w:marLeft w:val="0"/>
      <w:marRight w:val="0"/>
      <w:marTop w:val="0"/>
      <w:marBottom w:val="0"/>
      <w:divBdr>
        <w:top w:val="none" w:sz="0" w:space="0" w:color="auto"/>
        <w:left w:val="none" w:sz="0" w:space="0" w:color="auto"/>
        <w:bottom w:val="none" w:sz="0" w:space="0" w:color="auto"/>
        <w:right w:val="none" w:sz="0" w:space="0" w:color="auto"/>
      </w:divBdr>
    </w:div>
    <w:div w:id="313990776">
      <w:marLeft w:val="0"/>
      <w:marRight w:val="0"/>
      <w:marTop w:val="0"/>
      <w:marBottom w:val="0"/>
      <w:divBdr>
        <w:top w:val="none" w:sz="0" w:space="0" w:color="auto"/>
        <w:left w:val="none" w:sz="0" w:space="0" w:color="auto"/>
        <w:bottom w:val="none" w:sz="0" w:space="0" w:color="auto"/>
        <w:right w:val="none" w:sz="0" w:space="0" w:color="auto"/>
      </w:divBdr>
    </w:div>
    <w:div w:id="313990777">
      <w:marLeft w:val="0"/>
      <w:marRight w:val="0"/>
      <w:marTop w:val="0"/>
      <w:marBottom w:val="0"/>
      <w:divBdr>
        <w:top w:val="none" w:sz="0" w:space="0" w:color="auto"/>
        <w:left w:val="none" w:sz="0" w:space="0" w:color="auto"/>
        <w:bottom w:val="none" w:sz="0" w:space="0" w:color="auto"/>
        <w:right w:val="none" w:sz="0" w:space="0" w:color="auto"/>
      </w:divBdr>
    </w:div>
    <w:div w:id="313990778">
      <w:marLeft w:val="0"/>
      <w:marRight w:val="0"/>
      <w:marTop w:val="0"/>
      <w:marBottom w:val="0"/>
      <w:divBdr>
        <w:top w:val="none" w:sz="0" w:space="0" w:color="auto"/>
        <w:left w:val="none" w:sz="0" w:space="0" w:color="auto"/>
        <w:bottom w:val="none" w:sz="0" w:space="0" w:color="auto"/>
        <w:right w:val="none" w:sz="0" w:space="0" w:color="auto"/>
      </w:divBdr>
    </w:div>
    <w:div w:id="313990779">
      <w:marLeft w:val="0"/>
      <w:marRight w:val="0"/>
      <w:marTop w:val="0"/>
      <w:marBottom w:val="0"/>
      <w:divBdr>
        <w:top w:val="none" w:sz="0" w:space="0" w:color="auto"/>
        <w:left w:val="none" w:sz="0" w:space="0" w:color="auto"/>
        <w:bottom w:val="none" w:sz="0" w:space="0" w:color="auto"/>
        <w:right w:val="none" w:sz="0" w:space="0" w:color="auto"/>
      </w:divBdr>
    </w:div>
    <w:div w:id="313990780">
      <w:marLeft w:val="0"/>
      <w:marRight w:val="0"/>
      <w:marTop w:val="0"/>
      <w:marBottom w:val="0"/>
      <w:divBdr>
        <w:top w:val="none" w:sz="0" w:space="0" w:color="auto"/>
        <w:left w:val="none" w:sz="0" w:space="0" w:color="auto"/>
        <w:bottom w:val="none" w:sz="0" w:space="0" w:color="auto"/>
        <w:right w:val="none" w:sz="0" w:space="0" w:color="auto"/>
      </w:divBdr>
    </w:div>
    <w:div w:id="313990781">
      <w:marLeft w:val="0"/>
      <w:marRight w:val="0"/>
      <w:marTop w:val="0"/>
      <w:marBottom w:val="0"/>
      <w:divBdr>
        <w:top w:val="none" w:sz="0" w:space="0" w:color="auto"/>
        <w:left w:val="none" w:sz="0" w:space="0" w:color="auto"/>
        <w:bottom w:val="none" w:sz="0" w:space="0" w:color="auto"/>
        <w:right w:val="none" w:sz="0" w:space="0" w:color="auto"/>
      </w:divBdr>
    </w:div>
    <w:div w:id="313990782">
      <w:marLeft w:val="0"/>
      <w:marRight w:val="0"/>
      <w:marTop w:val="0"/>
      <w:marBottom w:val="0"/>
      <w:divBdr>
        <w:top w:val="none" w:sz="0" w:space="0" w:color="auto"/>
        <w:left w:val="none" w:sz="0" w:space="0" w:color="auto"/>
        <w:bottom w:val="none" w:sz="0" w:space="0" w:color="auto"/>
        <w:right w:val="none" w:sz="0" w:space="0" w:color="auto"/>
      </w:divBdr>
    </w:div>
    <w:div w:id="313990783">
      <w:marLeft w:val="0"/>
      <w:marRight w:val="0"/>
      <w:marTop w:val="0"/>
      <w:marBottom w:val="0"/>
      <w:divBdr>
        <w:top w:val="none" w:sz="0" w:space="0" w:color="auto"/>
        <w:left w:val="none" w:sz="0" w:space="0" w:color="auto"/>
        <w:bottom w:val="none" w:sz="0" w:space="0" w:color="auto"/>
        <w:right w:val="none" w:sz="0" w:space="0" w:color="auto"/>
      </w:divBdr>
    </w:div>
    <w:div w:id="313990784">
      <w:marLeft w:val="0"/>
      <w:marRight w:val="0"/>
      <w:marTop w:val="0"/>
      <w:marBottom w:val="0"/>
      <w:divBdr>
        <w:top w:val="none" w:sz="0" w:space="0" w:color="auto"/>
        <w:left w:val="none" w:sz="0" w:space="0" w:color="auto"/>
        <w:bottom w:val="none" w:sz="0" w:space="0" w:color="auto"/>
        <w:right w:val="none" w:sz="0" w:space="0" w:color="auto"/>
      </w:divBdr>
    </w:div>
    <w:div w:id="313990785">
      <w:marLeft w:val="0"/>
      <w:marRight w:val="0"/>
      <w:marTop w:val="0"/>
      <w:marBottom w:val="0"/>
      <w:divBdr>
        <w:top w:val="none" w:sz="0" w:space="0" w:color="auto"/>
        <w:left w:val="none" w:sz="0" w:space="0" w:color="auto"/>
        <w:bottom w:val="none" w:sz="0" w:space="0" w:color="auto"/>
        <w:right w:val="none" w:sz="0" w:space="0" w:color="auto"/>
      </w:divBdr>
    </w:div>
    <w:div w:id="313990786">
      <w:marLeft w:val="0"/>
      <w:marRight w:val="0"/>
      <w:marTop w:val="0"/>
      <w:marBottom w:val="0"/>
      <w:divBdr>
        <w:top w:val="none" w:sz="0" w:space="0" w:color="auto"/>
        <w:left w:val="none" w:sz="0" w:space="0" w:color="auto"/>
        <w:bottom w:val="none" w:sz="0" w:space="0" w:color="auto"/>
        <w:right w:val="none" w:sz="0" w:space="0" w:color="auto"/>
      </w:divBdr>
    </w:div>
    <w:div w:id="313990787">
      <w:marLeft w:val="0"/>
      <w:marRight w:val="0"/>
      <w:marTop w:val="0"/>
      <w:marBottom w:val="0"/>
      <w:divBdr>
        <w:top w:val="none" w:sz="0" w:space="0" w:color="auto"/>
        <w:left w:val="none" w:sz="0" w:space="0" w:color="auto"/>
        <w:bottom w:val="none" w:sz="0" w:space="0" w:color="auto"/>
        <w:right w:val="none" w:sz="0" w:space="0" w:color="auto"/>
      </w:divBdr>
    </w:div>
    <w:div w:id="313990788">
      <w:marLeft w:val="0"/>
      <w:marRight w:val="0"/>
      <w:marTop w:val="0"/>
      <w:marBottom w:val="0"/>
      <w:divBdr>
        <w:top w:val="none" w:sz="0" w:space="0" w:color="auto"/>
        <w:left w:val="none" w:sz="0" w:space="0" w:color="auto"/>
        <w:bottom w:val="none" w:sz="0" w:space="0" w:color="auto"/>
        <w:right w:val="none" w:sz="0" w:space="0" w:color="auto"/>
      </w:divBdr>
    </w:div>
    <w:div w:id="313990789">
      <w:marLeft w:val="0"/>
      <w:marRight w:val="0"/>
      <w:marTop w:val="0"/>
      <w:marBottom w:val="0"/>
      <w:divBdr>
        <w:top w:val="none" w:sz="0" w:space="0" w:color="auto"/>
        <w:left w:val="none" w:sz="0" w:space="0" w:color="auto"/>
        <w:bottom w:val="none" w:sz="0" w:space="0" w:color="auto"/>
        <w:right w:val="none" w:sz="0" w:space="0" w:color="auto"/>
      </w:divBdr>
    </w:div>
    <w:div w:id="313990790">
      <w:marLeft w:val="0"/>
      <w:marRight w:val="0"/>
      <w:marTop w:val="0"/>
      <w:marBottom w:val="0"/>
      <w:divBdr>
        <w:top w:val="none" w:sz="0" w:space="0" w:color="auto"/>
        <w:left w:val="none" w:sz="0" w:space="0" w:color="auto"/>
        <w:bottom w:val="none" w:sz="0" w:space="0" w:color="auto"/>
        <w:right w:val="none" w:sz="0" w:space="0" w:color="auto"/>
      </w:divBdr>
    </w:div>
    <w:div w:id="313990791">
      <w:marLeft w:val="0"/>
      <w:marRight w:val="0"/>
      <w:marTop w:val="0"/>
      <w:marBottom w:val="0"/>
      <w:divBdr>
        <w:top w:val="none" w:sz="0" w:space="0" w:color="auto"/>
        <w:left w:val="none" w:sz="0" w:space="0" w:color="auto"/>
        <w:bottom w:val="none" w:sz="0" w:space="0" w:color="auto"/>
        <w:right w:val="none" w:sz="0" w:space="0" w:color="auto"/>
      </w:divBdr>
    </w:div>
    <w:div w:id="542593093">
      <w:bodyDiv w:val="1"/>
      <w:marLeft w:val="0"/>
      <w:marRight w:val="0"/>
      <w:marTop w:val="0"/>
      <w:marBottom w:val="0"/>
      <w:divBdr>
        <w:top w:val="none" w:sz="0" w:space="0" w:color="auto"/>
        <w:left w:val="none" w:sz="0" w:space="0" w:color="auto"/>
        <w:bottom w:val="none" w:sz="0" w:space="0" w:color="auto"/>
        <w:right w:val="none" w:sz="0" w:space="0" w:color="auto"/>
      </w:divBdr>
    </w:div>
    <w:div w:id="766853326">
      <w:bodyDiv w:val="1"/>
      <w:marLeft w:val="0"/>
      <w:marRight w:val="0"/>
      <w:marTop w:val="0"/>
      <w:marBottom w:val="0"/>
      <w:divBdr>
        <w:top w:val="none" w:sz="0" w:space="0" w:color="auto"/>
        <w:left w:val="none" w:sz="0" w:space="0" w:color="auto"/>
        <w:bottom w:val="none" w:sz="0" w:space="0" w:color="auto"/>
        <w:right w:val="none" w:sz="0" w:space="0" w:color="auto"/>
      </w:divBdr>
    </w:div>
    <w:div w:id="863247562">
      <w:bodyDiv w:val="1"/>
      <w:marLeft w:val="0"/>
      <w:marRight w:val="0"/>
      <w:marTop w:val="0"/>
      <w:marBottom w:val="0"/>
      <w:divBdr>
        <w:top w:val="none" w:sz="0" w:space="0" w:color="auto"/>
        <w:left w:val="none" w:sz="0" w:space="0" w:color="auto"/>
        <w:bottom w:val="none" w:sz="0" w:space="0" w:color="auto"/>
        <w:right w:val="none" w:sz="0" w:space="0" w:color="auto"/>
      </w:divBdr>
      <w:divsChild>
        <w:div w:id="1154104996">
          <w:marLeft w:val="0"/>
          <w:marRight w:val="0"/>
          <w:marTop w:val="0"/>
          <w:marBottom w:val="0"/>
          <w:divBdr>
            <w:top w:val="none" w:sz="0" w:space="0" w:color="auto"/>
            <w:left w:val="none" w:sz="0" w:space="0" w:color="auto"/>
            <w:bottom w:val="none" w:sz="0" w:space="0" w:color="auto"/>
            <w:right w:val="none" w:sz="0" w:space="0" w:color="auto"/>
          </w:divBdr>
          <w:divsChild>
            <w:div w:id="248930326">
              <w:marLeft w:val="0"/>
              <w:marRight w:val="0"/>
              <w:marTop w:val="0"/>
              <w:marBottom w:val="0"/>
              <w:divBdr>
                <w:top w:val="none" w:sz="0" w:space="0" w:color="auto"/>
                <w:left w:val="none" w:sz="0" w:space="0" w:color="auto"/>
                <w:bottom w:val="none" w:sz="0" w:space="0" w:color="auto"/>
                <w:right w:val="none" w:sz="0" w:space="0" w:color="auto"/>
              </w:divBdr>
              <w:divsChild>
                <w:div w:id="5353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29505">
          <w:marLeft w:val="0"/>
          <w:marRight w:val="0"/>
          <w:marTop w:val="0"/>
          <w:marBottom w:val="0"/>
          <w:divBdr>
            <w:top w:val="none" w:sz="0" w:space="0" w:color="auto"/>
            <w:left w:val="none" w:sz="0" w:space="0" w:color="auto"/>
            <w:bottom w:val="none" w:sz="0" w:space="0" w:color="auto"/>
            <w:right w:val="none" w:sz="0" w:space="0" w:color="auto"/>
          </w:divBdr>
          <w:divsChild>
            <w:div w:id="111667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71349">
      <w:bodyDiv w:val="1"/>
      <w:marLeft w:val="0"/>
      <w:marRight w:val="0"/>
      <w:marTop w:val="0"/>
      <w:marBottom w:val="0"/>
      <w:divBdr>
        <w:top w:val="none" w:sz="0" w:space="0" w:color="auto"/>
        <w:left w:val="none" w:sz="0" w:space="0" w:color="auto"/>
        <w:bottom w:val="none" w:sz="0" w:space="0" w:color="auto"/>
        <w:right w:val="none" w:sz="0" w:space="0" w:color="auto"/>
      </w:divBdr>
    </w:div>
    <w:div w:id="1085416695">
      <w:bodyDiv w:val="1"/>
      <w:marLeft w:val="0"/>
      <w:marRight w:val="0"/>
      <w:marTop w:val="0"/>
      <w:marBottom w:val="0"/>
      <w:divBdr>
        <w:top w:val="none" w:sz="0" w:space="0" w:color="auto"/>
        <w:left w:val="none" w:sz="0" w:space="0" w:color="auto"/>
        <w:bottom w:val="none" w:sz="0" w:space="0" w:color="auto"/>
        <w:right w:val="none" w:sz="0" w:space="0" w:color="auto"/>
      </w:divBdr>
      <w:divsChild>
        <w:div w:id="1469781689">
          <w:marLeft w:val="0"/>
          <w:marRight w:val="0"/>
          <w:marTop w:val="0"/>
          <w:marBottom w:val="0"/>
          <w:divBdr>
            <w:top w:val="none" w:sz="0" w:space="0" w:color="auto"/>
            <w:left w:val="none" w:sz="0" w:space="0" w:color="auto"/>
            <w:bottom w:val="none" w:sz="0" w:space="0" w:color="auto"/>
            <w:right w:val="none" w:sz="0" w:space="0" w:color="auto"/>
          </w:divBdr>
          <w:divsChild>
            <w:div w:id="711921957">
              <w:marLeft w:val="0"/>
              <w:marRight w:val="0"/>
              <w:marTop w:val="0"/>
              <w:marBottom w:val="0"/>
              <w:divBdr>
                <w:top w:val="none" w:sz="0" w:space="0" w:color="auto"/>
                <w:left w:val="none" w:sz="0" w:space="0" w:color="auto"/>
                <w:bottom w:val="none" w:sz="0" w:space="0" w:color="auto"/>
                <w:right w:val="none" w:sz="0" w:space="0" w:color="auto"/>
              </w:divBdr>
              <w:divsChild>
                <w:div w:id="95329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9670">
          <w:marLeft w:val="0"/>
          <w:marRight w:val="0"/>
          <w:marTop w:val="0"/>
          <w:marBottom w:val="0"/>
          <w:divBdr>
            <w:top w:val="none" w:sz="0" w:space="0" w:color="auto"/>
            <w:left w:val="none" w:sz="0" w:space="0" w:color="auto"/>
            <w:bottom w:val="none" w:sz="0" w:space="0" w:color="auto"/>
            <w:right w:val="none" w:sz="0" w:space="0" w:color="auto"/>
          </w:divBdr>
          <w:divsChild>
            <w:div w:id="1163665010">
              <w:marLeft w:val="0"/>
              <w:marRight w:val="0"/>
              <w:marTop w:val="0"/>
              <w:marBottom w:val="0"/>
              <w:divBdr>
                <w:top w:val="none" w:sz="0" w:space="0" w:color="auto"/>
                <w:left w:val="none" w:sz="0" w:space="0" w:color="auto"/>
                <w:bottom w:val="none" w:sz="0" w:space="0" w:color="auto"/>
                <w:right w:val="none" w:sz="0" w:space="0" w:color="auto"/>
              </w:divBdr>
            </w:div>
            <w:div w:id="38078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26828">
      <w:bodyDiv w:val="1"/>
      <w:marLeft w:val="0"/>
      <w:marRight w:val="0"/>
      <w:marTop w:val="0"/>
      <w:marBottom w:val="0"/>
      <w:divBdr>
        <w:top w:val="none" w:sz="0" w:space="0" w:color="auto"/>
        <w:left w:val="none" w:sz="0" w:space="0" w:color="auto"/>
        <w:bottom w:val="none" w:sz="0" w:space="0" w:color="auto"/>
        <w:right w:val="none" w:sz="0" w:space="0" w:color="auto"/>
      </w:divBdr>
    </w:div>
    <w:div w:id="1301620059">
      <w:bodyDiv w:val="1"/>
      <w:marLeft w:val="0"/>
      <w:marRight w:val="0"/>
      <w:marTop w:val="0"/>
      <w:marBottom w:val="0"/>
      <w:divBdr>
        <w:top w:val="none" w:sz="0" w:space="0" w:color="auto"/>
        <w:left w:val="none" w:sz="0" w:space="0" w:color="auto"/>
        <w:bottom w:val="none" w:sz="0" w:space="0" w:color="auto"/>
        <w:right w:val="none" w:sz="0" w:space="0" w:color="auto"/>
      </w:divBdr>
    </w:div>
    <w:div w:id="1305887015">
      <w:bodyDiv w:val="1"/>
      <w:marLeft w:val="0"/>
      <w:marRight w:val="0"/>
      <w:marTop w:val="0"/>
      <w:marBottom w:val="0"/>
      <w:divBdr>
        <w:top w:val="none" w:sz="0" w:space="0" w:color="auto"/>
        <w:left w:val="none" w:sz="0" w:space="0" w:color="auto"/>
        <w:bottom w:val="none" w:sz="0" w:space="0" w:color="auto"/>
        <w:right w:val="none" w:sz="0" w:space="0" w:color="auto"/>
      </w:divBdr>
      <w:divsChild>
        <w:div w:id="984972350">
          <w:marLeft w:val="0"/>
          <w:marRight w:val="0"/>
          <w:marTop w:val="0"/>
          <w:marBottom w:val="0"/>
          <w:divBdr>
            <w:top w:val="none" w:sz="0" w:space="0" w:color="auto"/>
            <w:left w:val="none" w:sz="0" w:space="0" w:color="auto"/>
            <w:bottom w:val="none" w:sz="0" w:space="0" w:color="auto"/>
            <w:right w:val="none" w:sz="0" w:space="0" w:color="auto"/>
          </w:divBdr>
          <w:divsChild>
            <w:div w:id="1886675793">
              <w:marLeft w:val="0"/>
              <w:marRight w:val="0"/>
              <w:marTop w:val="0"/>
              <w:marBottom w:val="0"/>
              <w:divBdr>
                <w:top w:val="none" w:sz="0" w:space="0" w:color="auto"/>
                <w:left w:val="none" w:sz="0" w:space="0" w:color="auto"/>
                <w:bottom w:val="none" w:sz="0" w:space="0" w:color="auto"/>
                <w:right w:val="none" w:sz="0" w:space="0" w:color="auto"/>
              </w:divBdr>
              <w:divsChild>
                <w:div w:id="107894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19568">
          <w:marLeft w:val="0"/>
          <w:marRight w:val="0"/>
          <w:marTop w:val="0"/>
          <w:marBottom w:val="0"/>
          <w:divBdr>
            <w:top w:val="none" w:sz="0" w:space="0" w:color="auto"/>
            <w:left w:val="none" w:sz="0" w:space="0" w:color="auto"/>
            <w:bottom w:val="none" w:sz="0" w:space="0" w:color="auto"/>
            <w:right w:val="none" w:sz="0" w:space="0" w:color="auto"/>
          </w:divBdr>
          <w:divsChild>
            <w:div w:id="1983192032">
              <w:marLeft w:val="0"/>
              <w:marRight w:val="0"/>
              <w:marTop w:val="0"/>
              <w:marBottom w:val="0"/>
              <w:divBdr>
                <w:top w:val="none" w:sz="0" w:space="0" w:color="auto"/>
                <w:left w:val="none" w:sz="0" w:space="0" w:color="auto"/>
                <w:bottom w:val="none" w:sz="0" w:space="0" w:color="auto"/>
                <w:right w:val="none" w:sz="0" w:space="0" w:color="auto"/>
              </w:divBdr>
            </w:div>
            <w:div w:id="1975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6004">
      <w:bodyDiv w:val="1"/>
      <w:marLeft w:val="0"/>
      <w:marRight w:val="0"/>
      <w:marTop w:val="0"/>
      <w:marBottom w:val="0"/>
      <w:divBdr>
        <w:top w:val="none" w:sz="0" w:space="0" w:color="auto"/>
        <w:left w:val="none" w:sz="0" w:space="0" w:color="auto"/>
        <w:bottom w:val="none" w:sz="0" w:space="0" w:color="auto"/>
        <w:right w:val="none" w:sz="0" w:space="0" w:color="auto"/>
      </w:divBdr>
    </w:div>
    <w:div w:id="1411581202">
      <w:bodyDiv w:val="1"/>
      <w:marLeft w:val="0"/>
      <w:marRight w:val="0"/>
      <w:marTop w:val="0"/>
      <w:marBottom w:val="0"/>
      <w:divBdr>
        <w:top w:val="none" w:sz="0" w:space="0" w:color="auto"/>
        <w:left w:val="none" w:sz="0" w:space="0" w:color="auto"/>
        <w:bottom w:val="none" w:sz="0" w:space="0" w:color="auto"/>
        <w:right w:val="none" w:sz="0" w:space="0" w:color="auto"/>
      </w:divBdr>
      <w:divsChild>
        <w:div w:id="2032997166">
          <w:marLeft w:val="0"/>
          <w:marRight w:val="0"/>
          <w:marTop w:val="0"/>
          <w:marBottom w:val="0"/>
          <w:divBdr>
            <w:top w:val="none" w:sz="0" w:space="0" w:color="auto"/>
            <w:left w:val="none" w:sz="0" w:space="0" w:color="auto"/>
            <w:bottom w:val="none" w:sz="0" w:space="0" w:color="auto"/>
            <w:right w:val="none" w:sz="0" w:space="0" w:color="auto"/>
          </w:divBdr>
          <w:divsChild>
            <w:div w:id="769200019">
              <w:marLeft w:val="0"/>
              <w:marRight w:val="0"/>
              <w:marTop w:val="0"/>
              <w:marBottom w:val="0"/>
              <w:divBdr>
                <w:top w:val="none" w:sz="0" w:space="0" w:color="auto"/>
                <w:left w:val="none" w:sz="0" w:space="0" w:color="auto"/>
                <w:bottom w:val="none" w:sz="0" w:space="0" w:color="auto"/>
                <w:right w:val="none" w:sz="0" w:space="0" w:color="auto"/>
              </w:divBdr>
              <w:divsChild>
                <w:div w:id="27610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50248">
          <w:marLeft w:val="0"/>
          <w:marRight w:val="0"/>
          <w:marTop w:val="0"/>
          <w:marBottom w:val="0"/>
          <w:divBdr>
            <w:top w:val="none" w:sz="0" w:space="0" w:color="auto"/>
            <w:left w:val="none" w:sz="0" w:space="0" w:color="auto"/>
            <w:bottom w:val="none" w:sz="0" w:space="0" w:color="auto"/>
            <w:right w:val="none" w:sz="0" w:space="0" w:color="auto"/>
          </w:divBdr>
          <w:divsChild>
            <w:div w:id="1642540991">
              <w:marLeft w:val="0"/>
              <w:marRight w:val="0"/>
              <w:marTop w:val="0"/>
              <w:marBottom w:val="0"/>
              <w:divBdr>
                <w:top w:val="none" w:sz="0" w:space="0" w:color="auto"/>
                <w:left w:val="none" w:sz="0" w:space="0" w:color="auto"/>
                <w:bottom w:val="none" w:sz="0" w:space="0" w:color="auto"/>
                <w:right w:val="none" w:sz="0" w:space="0" w:color="auto"/>
              </w:divBdr>
            </w:div>
            <w:div w:id="10749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224988">
      <w:bodyDiv w:val="1"/>
      <w:marLeft w:val="0"/>
      <w:marRight w:val="0"/>
      <w:marTop w:val="0"/>
      <w:marBottom w:val="0"/>
      <w:divBdr>
        <w:top w:val="none" w:sz="0" w:space="0" w:color="auto"/>
        <w:left w:val="none" w:sz="0" w:space="0" w:color="auto"/>
        <w:bottom w:val="none" w:sz="0" w:space="0" w:color="auto"/>
        <w:right w:val="none" w:sz="0" w:space="0" w:color="auto"/>
      </w:divBdr>
      <w:divsChild>
        <w:div w:id="682588748">
          <w:marLeft w:val="0"/>
          <w:marRight w:val="0"/>
          <w:marTop w:val="0"/>
          <w:marBottom w:val="0"/>
          <w:divBdr>
            <w:top w:val="none" w:sz="0" w:space="0" w:color="auto"/>
            <w:left w:val="none" w:sz="0" w:space="0" w:color="auto"/>
            <w:bottom w:val="none" w:sz="0" w:space="0" w:color="auto"/>
            <w:right w:val="none" w:sz="0" w:space="0" w:color="auto"/>
          </w:divBdr>
          <w:divsChild>
            <w:div w:id="2105764172">
              <w:marLeft w:val="0"/>
              <w:marRight w:val="0"/>
              <w:marTop w:val="0"/>
              <w:marBottom w:val="0"/>
              <w:divBdr>
                <w:top w:val="none" w:sz="0" w:space="0" w:color="auto"/>
                <w:left w:val="none" w:sz="0" w:space="0" w:color="auto"/>
                <w:bottom w:val="none" w:sz="0" w:space="0" w:color="auto"/>
                <w:right w:val="none" w:sz="0" w:space="0" w:color="auto"/>
              </w:divBdr>
              <w:divsChild>
                <w:div w:id="39224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97158">
          <w:marLeft w:val="0"/>
          <w:marRight w:val="0"/>
          <w:marTop w:val="0"/>
          <w:marBottom w:val="0"/>
          <w:divBdr>
            <w:top w:val="none" w:sz="0" w:space="0" w:color="auto"/>
            <w:left w:val="none" w:sz="0" w:space="0" w:color="auto"/>
            <w:bottom w:val="none" w:sz="0" w:space="0" w:color="auto"/>
            <w:right w:val="none" w:sz="0" w:space="0" w:color="auto"/>
          </w:divBdr>
          <w:divsChild>
            <w:div w:id="1448424824">
              <w:marLeft w:val="0"/>
              <w:marRight w:val="0"/>
              <w:marTop w:val="0"/>
              <w:marBottom w:val="0"/>
              <w:divBdr>
                <w:top w:val="none" w:sz="0" w:space="0" w:color="auto"/>
                <w:left w:val="none" w:sz="0" w:space="0" w:color="auto"/>
                <w:bottom w:val="none" w:sz="0" w:space="0" w:color="auto"/>
                <w:right w:val="none" w:sz="0" w:space="0" w:color="auto"/>
              </w:divBdr>
            </w:div>
            <w:div w:id="166280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4389">
      <w:bodyDiv w:val="1"/>
      <w:marLeft w:val="0"/>
      <w:marRight w:val="0"/>
      <w:marTop w:val="0"/>
      <w:marBottom w:val="0"/>
      <w:divBdr>
        <w:top w:val="none" w:sz="0" w:space="0" w:color="auto"/>
        <w:left w:val="none" w:sz="0" w:space="0" w:color="auto"/>
        <w:bottom w:val="none" w:sz="0" w:space="0" w:color="auto"/>
        <w:right w:val="none" w:sz="0" w:space="0" w:color="auto"/>
      </w:divBdr>
    </w:div>
    <w:div w:id="1730305225">
      <w:bodyDiv w:val="1"/>
      <w:marLeft w:val="0"/>
      <w:marRight w:val="0"/>
      <w:marTop w:val="0"/>
      <w:marBottom w:val="0"/>
      <w:divBdr>
        <w:top w:val="none" w:sz="0" w:space="0" w:color="auto"/>
        <w:left w:val="none" w:sz="0" w:space="0" w:color="auto"/>
        <w:bottom w:val="none" w:sz="0" w:space="0" w:color="auto"/>
        <w:right w:val="none" w:sz="0" w:space="0" w:color="auto"/>
      </w:divBdr>
      <w:divsChild>
        <w:div w:id="180169432">
          <w:marLeft w:val="0"/>
          <w:marRight w:val="0"/>
          <w:marTop w:val="0"/>
          <w:marBottom w:val="0"/>
          <w:divBdr>
            <w:top w:val="none" w:sz="0" w:space="0" w:color="auto"/>
            <w:left w:val="none" w:sz="0" w:space="0" w:color="auto"/>
            <w:bottom w:val="none" w:sz="0" w:space="0" w:color="auto"/>
            <w:right w:val="none" w:sz="0" w:space="0" w:color="auto"/>
          </w:divBdr>
          <w:divsChild>
            <w:div w:id="57896871">
              <w:marLeft w:val="0"/>
              <w:marRight w:val="0"/>
              <w:marTop w:val="0"/>
              <w:marBottom w:val="0"/>
              <w:divBdr>
                <w:top w:val="none" w:sz="0" w:space="0" w:color="auto"/>
                <w:left w:val="none" w:sz="0" w:space="0" w:color="auto"/>
                <w:bottom w:val="none" w:sz="0" w:space="0" w:color="auto"/>
                <w:right w:val="none" w:sz="0" w:space="0" w:color="auto"/>
              </w:divBdr>
              <w:divsChild>
                <w:div w:id="200030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323931">
          <w:marLeft w:val="0"/>
          <w:marRight w:val="0"/>
          <w:marTop w:val="0"/>
          <w:marBottom w:val="0"/>
          <w:divBdr>
            <w:top w:val="none" w:sz="0" w:space="0" w:color="auto"/>
            <w:left w:val="none" w:sz="0" w:space="0" w:color="auto"/>
            <w:bottom w:val="none" w:sz="0" w:space="0" w:color="auto"/>
            <w:right w:val="none" w:sz="0" w:space="0" w:color="auto"/>
          </w:divBdr>
          <w:divsChild>
            <w:div w:id="11316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865290">
      <w:bodyDiv w:val="1"/>
      <w:marLeft w:val="0"/>
      <w:marRight w:val="0"/>
      <w:marTop w:val="0"/>
      <w:marBottom w:val="0"/>
      <w:divBdr>
        <w:top w:val="none" w:sz="0" w:space="0" w:color="auto"/>
        <w:left w:val="none" w:sz="0" w:space="0" w:color="auto"/>
        <w:bottom w:val="none" w:sz="0" w:space="0" w:color="auto"/>
        <w:right w:val="none" w:sz="0" w:space="0" w:color="auto"/>
      </w:divBdr>
      <w:divsChild>
        <w:div w:id="880285150">
          <w:marLeft w:val="0"/>
          <w:marRight w:val="0"/>
          <w:marTop w:val="0"/>
          <w:marBottom w:val="0"/>
          <w:divBdr>
            <w:top w:val="none" w:sz="0" w:space="0" w:color="auto"/>
            <w:left w:val="none" w:sz="0" w:space="0" w:color="auto"/>
            <w:bottom w:val="none" w:sz="0" w:space="0" w:color="auto"/>
            <w:right w:val="none" w:sz="0" w:space="0" w:color="auto"/>
          </w:divBdr>
          <w:divsChild>
            <w:div w:id="228467752">
              <w:marLeft w:val="0"/>
              <w:marRight w:val="0"/>
              <w:marTop w:val="0"/>
              <w:marBottom w:val="0"/>
              <w:divBdr>
                <w:top w:val="none" w:sz="0" w:space="0" w:color="auto"/>
                <w:left w:val="none" w:sz="0" w:space="0" w:color="auto"/>
                <w:bottom w:val="none" w:sz="0" w:space="0" w:color="auto"/>
                <w:right w:val="none" w:sz="0" w:space="0" w:color="auto"/>
              </w:divBdr>
              <w:divsChild>
                <w:div w:id="130188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7908">
          <w:marLeft w:val="0"/>
          <w:marRight w:val="0"/>
          <w:marTop w:val="0"/>
          <w:marBottom w:val="0"/>
          <w:divBdr>
            <w:top w:val="none" w:sz="0" w:space="0" w:color="auto"/>
            <w:left w:val="none" w:sz="0" w:space="0" w:color="auto"/>
            <w:bottom w:val="none" w:sz="0" w:space="0" w:color="auto"/>
            <w:right w:val="none" w:sz="0" w:space="0" w:color="auto"/>
          </w:divBdr>
          <w:divsChild>
            <w:div w:id="1810592529">
              <w:marLeft w:val="0"/>
              <w:marRight w:val="0"/>
              <w:marTop w:val="0"/>
              <w:marBottom w:val="0"/>
              <w:divBdr>
                <w:top w:val="none" w:sz="0" w:space="0" w:color="auto"/>
                <w:left w:val="none" w:sz="0" w:space="0" w:color="auto"/>
                <w:bottom w:val="none" w:sz="0" w:space="0" w:color="auto"/>
                <w:right w:val="none" w:sz="0" w:space="0" w:color="auto"/>
              </w:divBdr>
            </w:div>
            <w:div w:id="15519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0690">
      <w:bodyDiv w:val="1"/>
      <w:marLeft w:val="0"/>
      <w:marRight w:val="0"/>
      <w:marTop w:val="0"/>
      <w:marBottom w:val="0"/>
      <w:divBdr>
        <w:top w:val="none" w:sz="0" w:space="0" w:color="auto"/>
        <w:left w:val="none" w:sz="0" w:space="0" w:color="auto"/>
        <w:bottom w:val="none" w:sz="0" w:space="0" w:color="auto"/>
        <w:right w:val="none" w:sz="0" w:space="0" w:color="auto"/>
      </w:divBdr>
    </w:div>
    <w:div w:id="207192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live/8MVkcLhFUGY?si=C5CaSShw80VDdL07&amp;t=9488" TargetMode="External"/><Relationship Id="rId21" Type="http://schemas.openxmlformats.org/officeDocument/2006/relationships/hyperlink" Target="https://www.planalto.gov.br/ccivil_03/leis/2002/l10410.htm" TargetMode="External"/><Relationship Id="rId42" Type="http://schemas.openxmlformats.org/officeDocument/2006/relationships/hyperlink" Target="http://portal.stf.jus.br/hotsites/agenda-2030/index.html" TargetMode="External"/><Relationship Id="rId47" Type="http://schemas.openxmlformats.org/officeDocument/2006/relationships/hyperlink" Target="https://redir.stf.jus.br/paginadorpub/paginador.jsp?docTP=AC&amp;docID=85690" TargetMode="External"/><Relationship Id="rId63" Type="http://schemas.openxmlformats.org/officeDocument/2006/relationships/hyperlink" Target="https://www.planalto.gov.br/ccivil_03/leis/l8212cons.htm" TargetMode="External"/><Relationship Id="rId68" Type="http://schemas.openxmlformats.org/officeDocument/2006/relationships/hyperlink" Target="https://www.youtube.com/live/8MVkcLhFUGY?si=FRg7Uezrey2NTI8X&amp;t=215" TargetMode="External"/><Relationship Id="rId16" Type="http://schemas.openxmlformats.org/officeDocument/2006/relationships/hyperlink" Target="https://drive.google.com/file/d/1WOpmFF9UD-FKcRI3b9g3DG1xptvhVBY9/view?usp=sharing" TargetMode="External"/><Relationship Id="rId11" Type="http://schemas.openxmlformats.org/officeDocument/2006/relationships/hyperlink" Target="https://portal.stf.jus.br/processos/detalhe.asp?incidente=5491645" TargetMode="External"/><Relationship Id="rId24" Type="http://schemas.openxmlformats.org/officeDocument/2006/relationships/hyperlink" Target="https://www.youtube.com/live/cDZjCoko-Tc?si=VEAah1iVHrBh45kD&amp;t=11549" TargetMode="External"/><Relationship Id="rId32" Type="http://schemas.openxmlformats.org/officeDocument/2006/relationships/hyperlink" Target="https://www.planalto.gov.br/ccivil_03/decreto-lei/del1737.htm" TargetMode="External"/><Relationship Id="rId37" Type="http://schemas.openxmlformats.org/officeDocument/2006/relationships/hyperlink" Target="https://www.youtube.com/live/LU8UdDhrp0Q?si=KdfqVQYBTHgXWRHq&amp;t=175" TargetMode="External"/><Relationship Id="rId40" Type="http://schemas.openxmlformats.org/officeDocument/2006/relationships/hyperlink" Target="http://portal.stf.jus.br/hotsites/agenda-2030/index.html" TargetMode="External"/><Relationship Id="rId45" Type="http://schemas.openxmlformats.org/officeDocument/2006/relationships/hyperlink" Target="https://redir.stf.jus.br/paginadorpub/paginador.jsp?docTP=AC&amp;docID=301725" TargetMode="External"/><Relationship Id="rId53" Type="http://schemas.openxmlformats.org/officeDocument/2006/relationships/hyperlink" Target="https://www.youtube.com/live/8MVkcLhFUGY?t=8637s" TargetMode="External"/><Relationship Id="rId58" Type="http://schemas.openxmlformats.org/officeDocument/2006/relationships/hyperlink" Target="http://portal.stf.jus.br/hotsites/agenda-2030/index.html" TargetMode="External"/><Relationship Id="rId66" Type="http://schemas.openxmlformats.org/officeDocument/2006/relationships/hyperlink" Target="https://www.planalto.gov.br/ccivil_03/_ato2015-2018/2018/lei/l13606.htm" TargetMode="External"/><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www.planalto.gov.br/ccivil_03/leis/l8212cons.htm" TargetMode="External"/><Relationship Id="rId19" Type="http://schemas.openxmlformats.org/officeDocument/2006/relationships/hyperlink" Target="http://portal.stf.jus.br/hotsites/agenda-2030/index.html" TargetMode="External"/><Relationship Id="rId14" Type="http://schemas.openxmlformats.org/officeDocument/2006/relationships/hyperlink" Target="https://portal.stf.jus.br/processos/detalhe.asp?incidente=3855030" TargetMode="External"/><Relationship Id="rId22" Type="http://schemas.openxmlformats.org/officeDocument/2006/relationships/hyperlink" Target="https://www.planalto.gov.br/ccivil_03/leis/2002/l10410.htm" TargetMode="External"/><Relationship Id="rId27" Type="http://schemas.openxmlformats.org/officeDocument/2006/relationships/hyperlink" Target="https://portal.stf.jus.br/processos/detalhe.asp?incidente=5491645" TargetMode="External"/><Relationship Id="rId30" Type="http://schemas.openxmlformats.org/officeDocument/2006/relationships/hyperlink" Target="http://portal.stf.jus.br/hotsites/agenda-2030/index.html" TargetMode="External"/><Relationship Id="rId35" Type="http://schemas.openxmlformats.org/officeDocument/2006/relationships/hyperlink" Target="https://www.youtube.com/live/FRnHPiroxms?si=NkK_uwX_J6maBzHY&amp;t=4416" TargetMode="External"/><Relationship Id="rId43" Type="http://schemas.openxmlformats.org/officeDocument/2006/relationships/hyperlink" Target="https://portal.stf.jus.br/jurisprudenciaRepercussao/verAndamentoProcesso.asp?incidente=2631072&amp;numeroProcesso=590880&amp;classeProcesso=RE&amp;numeroTema=106" TargetMode="External"/><Relationship Id="rId48" Type="http://schemas.openxmlformats.org/officeDocument/2006/relationships/hyperlink" Target="https://www.planalto.gov.br/ccivil_03/constituicao/constituicao.htm" TargetMode="External"/><Relationship Id="rId56" Type="http://schemas.openxmlformats.org/officeDocument/2006/relationships/hyperlink" Target="http://portal.stf.jus.br/hotsites/agenda-2030/index.html" TargetMode="External"/><Relationship Id="rId64" Type="http://schemas.openxmlformats.org/officeDocument/2006/relationships/hyperlink" Target="https://redir.stf.jus.br/paginadorpub/paginador.jsp?docTP=AC&amp;docID=610212" TargetMode="External"/><Relationship Id="rId69" Type="http://schemas.openxmlformats.org/officeDocument/2006/relationships/hyperlink" Target="https://atosnormativos.stf.jus.br/visualizador/ewo0aqEB6KhxYFBus6n7" TargetMode="External"/><Relationship Id="rId77" Type="http://schemas.openxmlformats.org/officeDocument/2006/relationships/fontTable" Target="fontTable.xml"/><Relationship Id="rId8" Type="http://schemas.openxmlformats.org/officeDocument/2006/relationships/hyperlink" Target="https://portal.issn.org/resource/ISSN/2675-8210" TargetMode="External"/><Relationship Id="rId51" Type="http://schemas.openxmlformats.org/officeDocument/2006/relationships/hyperlink" Target="https://portal.stf.jus.br/jurisprudencia/sumariosumulas.asp?base=30%20&amp;sumula=1484" TargetMode="External"/><Relationship Id="rId72" Type="http://schemas.openxmlformats.org/officeDocument/2006/relationships/image" Target="media/image3.png"/><Relationship Id="rId3" Type="http://schemas.openxmlformats.org/officeDocument/2006/relationships/styles" Target="styles.xml"/><Relationship Id="rId12" Type="http://schemas.openxmlformats.org/officeDocument/2006/relationships/hyperlink" Target="https://portal.stf.jus.br/jurisprudenciaRepercussao/verAndamentoProcesso.asp?incidente=5491645&amp;numeroProcesso=1141156&amp;classeProcesso=RE&amp;numeroTema=1016" TargetMode="External"/><Relationship Id="rId17" Type="http://schemas.openxmlformats.org/officeDocument/2006/relationships/image" Target="media/image1.png"/><Relationship Id="rId25" Type="http://schemas.openxmlformats.org/officeDocument/2006/relationships/image" Target="media/image2.png"/><Relationship Id="rId33" Type="http://schemas.openxmlformats.org/officeDocument/2006/relationships/hyperlink" Target="https://redir.stf.jus.br/paginadorpub/paginador.jsp?docTP=TP&amp;docID=787809719" TargetMode="External"/><Relationship Id="rId38" Type="http://schemas.openxmlformats.org/officeDocument/2006/relationships/hyperlink" Target="https://portal.stf.jus.br/processos/detalhe.asp?incidente=2631072" TargetMode="External"/><Relationship Id="rId46" Type="http://schemas.openxmlformats.org/officeDocument/2006/relationships/hyperlink" Target="https://redir.stf.jus.br/paginadorpub/paginador.jsp?docTP=AC&amp;docID=85673" TargetMode="External"/><Relationship Id="rId59" Type="http://schemas.openxmlformats.org/officeDocument/2006/relationships/hyperlink" Target="http://portal.stf.jus.br/hotsites/agenda-2030/index.html" TargetMode="External"/><Relationship Id="rId67" Type="http://schemas.openxmlformats.org/officeDocument/2006/relationships/hyperlink" Target="https://www.planalto.gov.br/ccivil_03/leis/l8212cons.htm" TargetMode="External"/><Relationship Id="rId20" Type="http://schemas.openxmlformats.org/officeDocument/2006/relationships/hyperlink" Target="http://portal.stf.jus.br/hotsites/agenda-2030/index.html" TargetMode="External"/><Relationship Id="rId41" Type="http://schemas.openxmlformats.org/officeDocument/2006/relationships/hyperlink" Target="http://portal.stf.jus.br/hotsites/agenda-2030/index.html" TargetMode="External"/><Relationship Id="rId54" Type="http://schemas.openxmlformats.org/officeDocument/2006/relationships/hyperlink" Target="https://portal.stf.jus.br/processos/detalhe.asp?incidente=3855030" TargetMode="External"/><Relationship Id="rId62" Type="http://schemas.openxmlformats.org/officeDocument/2006/relationships/hyperlink" Target="https://www.planalto.gov.br/ccivil_03/leis/l8212cons.htm" TargetMode="External"/><Relationship Id="rId70" Type="http://schemas.openxmlformats.org/officeDocument/2006/relationships/hyperlink" Target="https://www.stf.jus.br/arquivo/cms/informativoSTF/anexo/Informativo_Dados/Dados_InformativosSTF.xlsx"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rtal.stf.jus.br/processos/detalhe.asp?incidente=2206823" TargetMode="External"/><Relationship Id="rId23" Type="http://schemas.openxmlformats.org/officeDocument/2006/relationships/hyperlink" Target="https://portal.stf.jus.br/processos/detalhe.asp?incidente=2206823" TargetMode="External"/><Relationship Id="rId28" Type="http://schemas.openxmlformats.org/officeDocument/2006/relationships/hyperlink" Target="https://portal.stf.jus.br/jurisprudenciaRepercussao/verAndamentoProcesso.asp?incidente=5491645&amp;numeroProcesso=1141156&amp;classeProcesso=RE&amp;numeroTema=1016" TargetMode="External"/><Relationship Id="rId36" Type="http://schemas.openxmlformats.org/officeDocument/2006/relationships/hyperlink" Target="https://www.youtube.com/live/roPbvNrD9Eg?si=FPSg4bjGIUJSnUXk&amp;t=9662" TargetMode="External"/><Relationship Id="rId49" Type="http://schemas.openxmlformats.org/officeDocument/2006/relationships/hyperlink" Target="https://redir.stf.jus.br/paginadorpub/paginador.jsp?docTP=AC&amp;docID=85456" TargetMode="External"/><Relationship Id="rId57" Type="http://schemas.openxmlformats.org/officeDocument/2006/relationships/hyperlink" Target="http://portal.stf.jus.br/hotsites/agenda-2030/index.html" TargetMode="External"/><Relationship Id="rId10" Type="http://schemas.openxmlformats.org/officeDocument/2006/relationships/hyperlink" Target="https://portal.stf.jus.br/processos/detalhe.asp?incidente=2206823" TargetMode="External"/><Relationship Id="rId31" Type="http://schemas.openxmlformats.org/officeDocument/2006/relationships/hyperlink" Target="https://portal.stf.jus.br/jurisprudenciaRepercussao/verAndamentoProcesso.asp?incidente=5491645&amp;numeroProcesso=1141156&amp;classeProcesso=RE&amp;numeroTema=1016" TargetMode="External"/><Relationship Id="rId44" Type="http://schemas.openxmlformats.org/officeDocument/2006/relationships/hyperlink" Target="https://www.planalto.gov.br/ccivil_03/constituicao/constituicao.htm" TargetMode="External"/><Relationship Id="rId52" Type="http://schemas.openxmlformats.org/officeDocument/2006/relationships/hyperlink" Target="https://www.planalto.gov.br/ccivil_03/decreto-lei/del5452.htm" TargetMode="External"/><Relationship Id="rId60" Type="http://schemas.openxmlformats.org/officeDocument/2006/relationships/hyperlink" Target="https://www.planalto.gov.br/ccivil_03/leis/l8212cons.htm" TargetMode="External"/><Relationship Id="rId65" Type="http://schemas.openxmlformats.org/officeDocument/2006/relationships/hyperlink" Target="https://www.planalto.gov.br/ccivil_03/constituicao/constituicao.htm" TargetMode="External"/><Relationship Id="rId73" Type="http://schemas.openxmlformats.org/officeDocument/2006/relationships/hyperlink" Target="mailto:codi@stf.jus.br?subject=Informativo%20STF"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portal.stf.jus.br/textos/verTexto.asp?servico=informativoSTF" TargetMode="External"/><Relationship Id="rId13" Type="http://schemas.openxmlformats.org/officeDocument/2006/relationships/hyperlink" Target="https://portal.stf.jus.br/processos/detalhe.asp?incidente=2631072" TargetMode="External"/><Relationship Id="rId18" Type="http://schemas.openxmlformats.org/officeDocument/2006/relationships/hyperlink" Target="http://portal.stf.jus.br/hotsites/agenda-2030/index.html" TargetMode="External"/><Relationship Id="rId39" Type="http://schemas.openxmlformats.org/officeDocument/2006/relationships/hyperlink" Target="https://drive.google.com/file/d/1Hp9u8ZMqVKqhYLkOTBtP1iQnBJ6v0Mgq/view?usp=sharing" TargetMode="External"/><Relationship Id="rId34" Type="http://schemas.openxmlformats.org/officeDocument/2006/relationships/hyperlink" Target="https://portal.stf.jus.br/processos/detalhe.asp?incidente=5491645" TargetMode="External"/><Relationship Id="rId50" Type="http://schemas.openxmlformats.org/officeDocument/2006/relationships/hyperlink" Target="https://redir.stf.jus.br/paginadorpub/paginador.jsp?docTP=AC&amp;docID=266482" TargetMode="External"/><Relationship Id="rId55" Type="http://schemas.openxmlformats.org/officeDocument/2006/relationships/hyperlink" Target="https://drive.google.com/file/d/1zDeOqf1NPsGWDQQ19kQEOa1lmVyIR_yk/view?usp=sharing" TargetMode="External"/><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portal.stf.jus.br/textos/verTexto.asp?servico=codi&amp;pagina=Plenario_Virtual" TargetMode="External"/><Relationship Id="rId2" Type="http://schemas.openxmlformats.org/officeDocument/2006/relationships/numbering" Target="numbering.xml"/><Relationship Id="rId29" Type="http://schemas.openxmlformats.org/officeDocument/2006/relationships/hyperlink" Target="https://drive.google.com/file/d/1_fXLBjkd86x98PKFMHgDn3-XWcvnd0jr/view?usp=sharing"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14A5F-5093-4D1B-BB5D-13EBE7E52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9</Pages>
  <Words>4273</Words>
  <Characters>23080</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Brasília, 8 a 12 de novembro de outubro de 2004 Nº 369</vt:lpstr>
    </vt:vector>
  </TitlesOfParts>
  <Company>stf</Company>
  <LinksUpToDate>false</LinksUpToDate>
  <CharactersWithSpaces>27299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Brasília, 8 a 12 de novembro de outubro de 2004 Nº 369</dc:title>
  <dc:subject/>
  <dc:creator>STF</dc:creator>
  <cp:keywords/>
  <dc:description/>
  <cp:lastModifiedBy>Anna Daniela de Araujo Martins dos Santos</cp:lastModifiedBy>
  <cp:revision>16</cp:revision>
  <cp:lastPrinted>2016-10-21T18:20:00Z</cp:lastPrinted>
  <dcterms:created xsi:type="dcterms:W3CDTF">2026-10-23T18:40:00Z</dcterms:created>
  <dcterms:modified xsi:type="dcterms:W3CDTF">2026-10-26T20:59:00Z</dcterms:modified>
</cp:coreProperties>
</file>